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footer1.xml" ContentType="application/vnd.openxmlformats-officedocument.wordprocessingml.footer+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pPr w:leftFromText="187" w:rightFromText="187" w:horzAnchor="margin" w:tblpYSpec="bottom"/>
        <w:tblW w:w="3000" w:type="pct"/>
        <w:tblLook w:val="04A0" w:firstRow="1" w:lastRow="0" w:firstColumn="1" w:lastColumn="0" w:noHBand="0" w:noVBand="1"/>
      </w:tblPr>
      <w:tblGrid>
        <w:gridCol w:w="5572"/>
      </w:tblGrid>
      <w:tr w:rsidR="00AB21AD" w:rsidRPr="009E3C6A" w:rsidTr="00EB1ADC">
        <w:tc>
          <w:tcPr>
            <w:tcW w:w="5572" w:type="dxa"/>
          </w:tcPr>
          <w:p w:rsidR="00AB21AD" w:rsidRPr="009E3C6A" w:rsidRDefault="00AB21AD">
            <w:pPr>
              <w:pStyle w:val="NoSpacing"/>
              <w:rPr>
                <w:rFonts w:ascii="Arial" w:hAnsi="Arial"/>
                <w:b/>
                <w:bCs/>
                <w:lang w:val="en-GB"/>
              </w:rPr>
            </w:pPr>
          </w:p>
        </w:tc>
      </w:tr>
      <w:tr w:rsidR="00AB21AD" w:rsidRPr="009E3C6A" w:rsidTr="00636F8A">
        <w:tc>
          <w:tcPr>
            <w:tcW w:w="5572" w:type="dxa"/>
          </w:tcPr>
          <w:p w:rsidR="00AB21AD" w:rsidRPr="009E3C6A" w:rsidRDefault="00AB21AD" w:rsidP="00300E96"/>
        </w:tc>
      </w:tr>
      <w:tr w:rsidR="00AB21AD" w:rsidRPr="009E3C6A" w:rsidTr="00636F8A">
        <w:tc>
          <w:tcPr>
            <w:tcW w:w="5572" w:type="dxa"/>
          </w:tcPr>
          <w:p w:rsidR="00AB21AD" w:rsidRPr="009E3C6A" w:rsidRDefault="00AB21AD" w:rsidP="007541CB">
            <w:pPr>
              <w:pStyle w:val="NoSpacing"/>
              <w:rPr>
                <w:rFonts w:ascii="Arial" w:hAnsi="Arial"/>
                <w:b/>
                <w:bCs/>
                <w:lang w:val="en-GB"/>
              </w:rPr>
            </w:pPr>
          </w:p>
        </w:tc>
      </w:tr>
    </w:tbl>
    <w:p w:rsidR="00AB21AD" w:rsidRPr="009E3C6A" w:rsidRDefault="00AB21AD" w:rsidP="00300E96"/>
    <w:tbl>
      <w:tblPr>
        <w:tblW w:w="9639" w:type="dxa"/>
        <w:tblInd w:w="8" w:type="dxa"/>
        <w:tblLayout w:type="fixed"/>
        <w:tblCellMar>
          <w:left w:w="0" w:type="dxa"/>
          <w:right w:w="0" w:type="dxa"/>
        </w:tblCellMar>
        <w:tblLook w:val="0000" w:firstRow="0" w:lastRow="0" w:firstColumn="0" w:lastColumn="0" w:noHBand="0" w:noVBand="0"/>
      </w:tblPr>
      <w:tblGrid>
        <w:gridCol w:w="5046"/>
        <w:gridCol w:w="4593"/>
      </w:tblGrid>
      <w:tr w:rsidR="00B45ABA" w:rsidRPr="009E3C6A">
        <w:trPr>
          <w:trHeight w:val="1240"/>
        </w:trPr>
        <w:tc>
          <w:tcPr>
            <w:tcW w:w="5046" w:type="dxa"/>
          </w:tcPr>
          <w:p w:rsidR="00B45ABA" w:rsidRPr="009E3C6A" w:rsidRDefault="00B45ABA" w:rsidP="00300E96">
            <w:pPr>
              <w:pStyle w:val="Paragraphe1"/>
            </w:pPr>
          </w:p>
          <w:p w:rsidR="009D2EB5" w:rsidRPr="009E3C6A" w:rsidRDefault="009D2EB5" w:rsidP="00300E96">
            <w:pPr>
              <w:pStyle w:val="Paragraphe1"/>
            </w:pPr>
          </w:p>
          <w:p w:rsidR="009D2EB5" w:rsidRPr="009E3C6A" w:rsidRDefault="009D2EB5" w:rsidP="00300E96">
            <w:pPr>
              <w:pStyle w:val="Paragraphe1"/>
            </w:pPr>
          </w:p>
          <w:p w:rsidR="009D2EB5" w:rsidRPr="009E3C6A" w:rsidRDefault="009D2EB5" w:rsidP="00300E96">
            <w:pPr>
              <w:pStyle w:val="Paragraphe1"/>
            </w:pPr>
          </w:p>
          <w:p w:rsidR="009D2EB5" w:rsidRPr="009E3C6A" w:rsidRDefault="009D2EB5" w:rsidP="00300E96">
            <w:pPr>
              <w:pStyle w:val="Paragraphe1"/>
            </w:pPr>
          </w:p>
          <w:p w:rsidR="009D2EB5" w:rsidRPr="009E3C6A" w:rsidRDefault="009D2EB5" w:rsidP="00300E96">
            <w:pPr>
              <w:pStyle w:val="Paragraphe1"/>
            </w:pPr>
          </w:p>
          <w:p w:rsidR="009D2EB5" w:rsidRPr="009E3C6A" w:rsidRDefault="009D2EB5" w:rsidP="00300E96">
            <w:pPr>
              <w:pStyle w:val="Paragraphe1"/>
            </w:pPr>
          </w:p>
          <w:p w:rsidR="009D2EB5" w:rsidRPr="009E3C6A" w:rsidRDefault="009D2EB5" w:rsidP="00300E96">
            <w:pPr>
              <w:pStyle w:val="Paragraphe1"/>
            </w:pPr>
          </w:p>
          <w:p w:rsidR="009D2EB5" w:rsidRPr="009E3C6A" w:rsidRDefault="009D2EB5" w:rsidP="00300E96">
            <w:pPr>
              <w:pStyle w:val="Paragraphe1"/>
            </w:pPr>
          </w:p>
          <w:p w:rsidR="009D2EB5" w:rsidRPr="009E3C6A" w:rsidRDefault="009D2EB5" w:rsidP="00300E96">
            <w:pPr>
              <w:pStyle w:val="Paragraphe1"/>
            </w:pPr>
          </w:p>
          <w:p w:rsidR="009D2EB5" w:rsidRPr="009E3C6A" w:rsidRDefault="009D2EB5" w:rsidP="00300E96">
            <w:pPr>
              <w:pStyle w:val="Paragraphe1"/>
            </w:pPr>
          </w:p>
        </w:tc>
        <w:tc>
          <w:tcPr>
            <w:tcW w:w="4593" w:type="dxa"/>
          </w:tcPr>
          <w:p w:rsidR="00B45ABA" w:rsidRPr="009E3C6A" w:rsidRDefault="00B45ABA" w:rsidP="00300E96"/>
        </w:tc>
      </w:tr>
    </w:tbl>
    <w:p w:rsidR="00AB21AD" w:rsidRPr="009E3C6A" w:rsidRDefault="00AB21AD" w:rsidP="00300E96"/>
    <w:tbl>
      <w:tblPr>
        <w:tblW w:w="0" w:type="auto"/>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1E0" w:firstRow="1" w:lastRow="1" w:firstColumn="1" w:lastColumn="1" w:noHBand="0" w:noVBand="0"/>
      </w:tblPr>
      <w:tblGrid>
        <w:gridCol w:w="9211"/>
      </w:tblGrid>
      <w:tr w:rsidR="001C0C52" w:rsidRPr="00895EE5" w:rsidTr="004277B1">
        <w:tc>
          <w:tcPr>
            <w:tcW w:w="9211" w:type="dxa"/>
            <w:shd w:val="clear" w:color="auto" w:fill="auto"/>
          </w:tcPr>
          <w:p w:rsidR="002A5804" w:rsidRPr="009E3C6A" w:rsidRDefault="002A5804" w:rsidP="00300E96">
            <w:pPr>
              <w:pStyle w:val="StyleTITREDOCUMENT17ptGras"/>
            </w:pPr>
            <w:r w:rsidRPr="009E3C6A">
              <w:t>EU Roaming regulation III</w:t>
            </w:r>
          </w:p>
          <w:p w:rsidR="00F5441B" w:rsidRPr="009E3C6A" w:rsidRDefault="002A5804" w:rsidP="00300E96">
            <w:pPr>
              <w:pStyle w:val="StyleTITREDOCUMENT17ptGras"/>
            </w:pPr>
            <w:r w:rsidRPr="009E3C6A">
              <w:t>Structural Solutions</w:t>
            </w:r>
          </w:p>
          <w:p w:rsidR="00D765C0" w:rsidRPr="009E3C6A" w:rsidRDefault="00D72D29" w:rsidP="00300E96">
            <w:pPr>
              <w:pStyle w:val="StyleTITREDOCUMENT17ptGras"/>
              <w:rPr>
                <w:sz w:val="24"/>
                <w:szCs w:val="24"/>
              </w:rPr>
            </w:pPr>
            <w:r>
              <w:t>Processes</w:t>
            </w:r>
          </w:p>
          <w:p w:rsidR="00AA4B04" w:rsidRPr="00FD11E4" w:rsidRDefault="00DF2EF5" w:rsidP="00300E96">
            <w:pPr>
              <w:pStyle w:val="StyleTITREDOCUMENT17ptGras"/>
            </w:pPr>
            <w:r>
              <w:t xml:space="preserve">DRAFT </w:t>
            </w:r>
            <w:r w:rsidR="00A91CD7" w:rsidRPr="009E3C6A">
              <w:t>Version</w:t>
            </w:r>
            <w:r w:rsidR="00476DCE" w:rsidRPr="009E3C6A">
              <w:t xml:space="preserve"> </w:t>
            </w:r>
            <w:r w:rsidR="005D4989">
              <w:t>1.0</w:t>
            </w:r>
          </w:p>
          <w:p w:rsidR="006C3CA2" w:rsidRPr="00D936D6" w:rsidRDefault="00A91CD7" w:rsidP="00300E96">
            <w:pPr>
              <w:pStyle w:val="StyleTITREDOCUMENT17ptGras"/>
            </w:pPr>
            <w:r w:rsidRPr="00D22555">
              <w:t>Last Update</w:t>
            </w:r>
            <w:r w:rsidR="00476DCE" w:rsidRPr="00D22555">
              <w:t xml:space="preserve"> </w:t>
            </w:r>
            <w:r w:rsidR="005D4989">
              <w:t>12</w:t>
            </w:r>
            <w:r w:rsidR="00933AA1">
              <w:t>/0</w:t>
            </w:r>
            <w:r w:rsidR="005D4989">
              <w:t>7</w:t>
            </w:r>
            <w:r w:rsidR="00D72D29">
              <w:t>/2013</w:t>
            </w:r>
          </w:p>
        </w:tc>
      </w:tr>
    </w:tbl>
    <w:p w:rsidR="001C0C52" w:rsidRPr="0089050F" w:rsidRDefault="001C0C52" w:rsidP="00300E96"/>
    <w:p w:rsidR="001C0C52" w:rsidRPr="00D5505E" w:rsidRDefault="001C0C52" w:rsidP="00300E96"/>
    <w:p w:rsidR="001C0C52" w:rsidRPr="00D936D6" w:rsidRDefault="001C0C52" w:rsidP="00300E96"/>
    <w:p w:rsidR="001C0C52" w:rsidRPr="002403BB" w:rsidRDefault="001C0C52" w:rsidP="00300E96"/>
    <w:p w:rsidR="00AB21AD" w:rsidRPr="00C44B1C" w:rsidRDefault="00AB21AD" w:rsidP="00300E96"/>
    <w:p w:rsidR="00AB21AD" w:rsidRPr="00587D26" w:rsidRDefault="00AB21AD" w:rsidP="00300E96"/>
    <w:p w:rsidR="001C0C52" w:rsidRPr="003A1D45" w:rsidRDefault="00A91CD7" w:rsidP="00300E96">
      <w:r w:rsidRPr="00B0166A">
        <w:t>Document History</w:t>
      </w:r>
    </w:p>
    <w:p w:rsidR="00A91CD7" w:rsidRPr="000849B5" w:rsidRDefault="00A91CD7" w:rsidP="00300E9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5"/>
        <w:gridCol w:w="6976"/>
      </w:tblGrid>
      <w:tr w:rsidR="00A91CD7" w:rsidRPr="00895EE5" w:rsidTr="004277B1">
        <w:tc>
          <w:tcPr>
            <w:tcW w:w="9211" w:type="dxa"/>
            <w:gridSpan w:val="2"/>
            <w:shd w:val="clear" w:color="auto" w:fill="auto"/>
          </w:tcPr>
          <w:p w:rsidR="00A91CD7" w:rsidRPr="00384D80" w:rsidRDefault="00A91CD7" w:rsidP="00300E96">
            <w:r w:rsidRPr="00384D80">
              <w:t>History</w:t>
            </w:r>
          </w:p>
        </w:tc>
      </w:tr>
      <w:tr w:rsidR="00A91CD7" w:rsidRPr="00895EE5" w:rsidTr="004277B1">
        <w:tc>
          <w:tcPr>
            <w:tcW w:w="2235" w:type="dxa"/>
            <w:shd w:val="clear" w:color="auto" w:fill="auto"/>
          </w:tcPr>
          <w:p w:rsidR="00A91CD7" w:rsidRPr="00B425C1" w:rsidRDefault="00EC6074" w:rsidP="00300E96">
            <w:r w:rsidRPr="00B425C1">
              <w:t xml:space="preserve">V </w:t>
            </w:r>
            <w:r w:rsidR="00D765C0" w:rsidRPr="00B425C1">
              <w:t>0</w:t>
            </w:r>
            <w:r w:rsidR="00084673">
              <w:t>.1</w:t>
            </w:r>
          </w:p>
        </w:tc>
        <w:tc>
          <w:tcPr>
            <w:tcW w:w="6976" w:type="dxa"/>
            <w:shd w:val="clear" w:color="auto" w:fill="auto"/>
          </w:tcPr>
          <w:p w:rsidR="00EC6074" w:rsidRPr="0089050F" w:rsidRDefault="00D72D29" w:rsidP="00300E96">
            <w:r>
              <w:t>Skeleton with first inputs on all process to be included in scope of work.</w:t>
            </w:r>
          </w:p>
        </w:tc>
      </w:tr>
      <w:tr w:rsidR="00830276" w:rsidRPr="00895EE5" w:rsidTr="004277B1">
        <w:tc>
          <w:tcPr>
            <w:tcW w:w="2235" w:type="dxa"/>
            <w:shd w:val="clear" w:color="auto" w:fill="auto"/>
          </w:tcPr>
          <w:p w:rsidR="00830276" w:rsidRPr="00B425C1" w:rsidRDefault="00830276" w:rsidP="00300E96">
            <w:r>
              <w:t>V 0.2</w:t>
            </w:r>
          </w:p>
        </w:tc>
        <w:tc>
          <w:tcPr>
            <w:tcW w:w="6976" w:type="dxa"/>
            <w:shd w:val="clear" w:color="auto" w:fill="auto"/>
          </w:tcPr>
          <w:p w:rsidR="00830276" w:rsidRDefault="00830276" w:rsidP="00300E96">
            <w:r>
              <w:t>Updates following Face to face meeting 7</w:t>
            </w:r>
            <w:r w:rsidRPr="00830276">
              <w:rPr>
                <w:vertAlign w:val="superscript"/>
              </w:rPr>
              <w:t>th</w:t>
            </w:r>
            <w:r>
              <w:t xml:space="preserve"> and 8</w:t>
            </w:r>
            <w:r w:rsidRPr="00830276">
              <w:rPr>
                <w:vertAlign w:val="superscript"/>
              </w:rPr>
              <w:t>th</w:t>
            </w:r>
            <w:r>
              <w:t xml:space="preserve"> Feb</w:t>
            </w:r>
          </w:p>
        </w:tc>
      </w:tr>
      <w:tr w:rsidR="00691DC8" w:rsidRPr="00895EE5" w:rsidTr="004277B1">
        <w:tc>
          <w:tcPr>
            <w:tcW w:w="2235" w:type="dxa"/>
            <w:shd w:val="clear" w:color="auto" w:fill="auto"/>
          </w:tcPr>
          <w:p w:rsidR="00691DC8" w:rsidRDefault="00691DC8" w:rsidP="00300E96">
            <w:r>
              <w:t>V 0.3</w:t>
            </w:r>
          </w:p>
        </w:tc>
        <w:tc>
          <w:tcPr>
            <w:tcW w:w="6976" w:type="dxa"/>
            <w:shd w:val="clear" w:color="auto" w:fill="auto"/>
          </w:tcPr>
          <w:p w:rsidR="00691DC8" w:rsidRDefault="00691DC8" w:rsidP="00300E96">
            <w:r>
              <w:t>Added first versions of processes received prior to conf call 19/2/13</w:t>
            </w:r>
          </w:p>
        </w:tc>
      </w:tr>
      <w:tr w:rsidR="00061681" w:rsidRPr="00895EE5" w:rsidTr="004277B1">
        <w:tc>
          <w:tcPr>
            <w:tcW w:w="2235" w:type="dxa"/>
            <w:shd w:val="clear" w:color="auto" w:fill="auto"/>
          </w:tcPr>
          <w:p w:rsidR="00061681" w:rsidRDefault="00061681" w:rsidP="00300E96">
            <w:r>
              <w:t>V 0.4</w:t>
            </w:r>
          </w:p>
        </w:tc>
        <w:tc>
          <w:tcPr>
            <w:tcW w:w="6976" w:type="dxa"/>
            <w:shd w:val="clear" w:color="auto" w:fill="auto"/>
          </w:tcPr>
          <w:p w:rsidR="00061681" w:rsidRDefault="00061681" w:rsidP="00300E96">
            <w:r>
              <w:t>Updates following Face to face meeting 5</w:t>
            </w:r>
            <w:r w:rsidRPr="00061681">
              <w:rPr>
                <w:vertAlign w:val="superscript"/>
              </w:rPr>
              <w:t>th</w:t>
            </w:r>
            <w:r>
              <w:t xml:space="preserve"> and 6</w:t>
            </w:r>
            <w:r w:rsidRPr="00061681">
              <w:rPr>
                <w:vertAlign w:val="superscript"/>
              </w:rPr>
              <w:t>th</w:t>
            </w:r>
            <w:r>
              <w:t xml:space="preserve"> March</w:t>
            </w:r>
          </w:p>
        </w:tc>
      </w:tr>
      <w:tr w:rsidR="008C6111" w:rsidRPr="00895EE5" w:rsidTr="004277B1">
        <w:tc>
          <w:tcPr>
            <w:tcW w:w="2235" w:type="dxa"/>
            <w:shd w:val="clear" w:color="auto" w:fill="auto"/>
          </w:tcPr>
          <w:p w:rsidR="008C6111" w:rsidRDefault="008C6111" w:rsidP="00300E96">
            <w:r>
              <w:t>V 0.5</w:t>
            </w:r>
          </w:p>
        </w:tc>
        <w:tc>
          <w:tcPr>
            <w:tcW w:w="6976" w:type="dxa"/>
            <w:shd w:val="clear" w:color="auto" w:fill="auto"/>
          </w:tcPr>
          <w:p w:rsidR="008C6111" w:rsidRDefault="008C6111" w:rsidP="00300E96">
            <w:r>
              <w:t>Updates following face to face meeting 25</w:t>
            </w:r>
            <w:r w:rsidRPr="00933AA1">
              <w:rPr>
                <w:vertAlign w:val="superscript"/>
              </w:rPr>
              <w:t>th</w:t>
            </w:r>
            <w:r>
              <w:t xml:space="preserve"> and 26</w:t>
            </w:r>
            <w:r w:rsidRPr="00933AA1">
              <w:rPr>
                <w:vertAlign w:val="superscript"/>
              </w:rPr>
              <w:t>th</w:t>
            </w:r>
            <w:r>
              <w:t xml:space="preserve"> March plus input from GSMA Fraud Forum</w:t>
            </w:r>
          </w:p>
        </w:tc>
      </w:tr>
      <w:tr w:rsidR="00933AA1" w:rsidRPr="00895EE5" w:rsidTr="004277B1">
        <w:tc>
          <w:tcPr>
            <w:tcW w:w="2235" w:type="dxa"/>
            <w:shd w:val="clear" w:color="auto" w:fill="auto"/>
          </w:tcPr>
          <w:p w:rsidR="00933AA1" w:rsidRDefault="00933AA1" w:rsidP="00300E96">
            <w:r>
              <w:t>V 0.6</w:t>
            </w:r>
          </w:p>
        </w:tc>
        <w:tc>
          <w:tcPr>
            <w:tcW w:w="6976" w:type="dxa"/>
            <w:shd w:val="clear" w:color="auto" w:fill="auto"/>
          </w:tcPr>
          <w:p w:rsidR="00933AA1" w:rsidRDefault="00933AA1" w:rsidP="00300E96">
            <w:r>
              <w:t>Includes input collected prior to face to face meeting 8</w:t>
            </w:r>
            <w:r w:rsidRPr="00933AA1">
              <w:rPr>
                <w:vertAlign w:val="superscript"/>
              </w:rPr>
              <w:t>th</w:t>
            </w:r>
            <w:r>
              <w:t xml:space="preserve"> and 9</w:t>
            </w:r>
            <w:r w:rsidRPr="00933AA1">
              <w:rPr>
                <w:vertAlign w:val="superscript"/>
              </w:rPr>
              <w:t>th</w:t>
            </w:r>
            <w:r>
              <w:t xml:space="preserve"> April, and updates during the face to face itself</w:t>
            </w:r>
          </w:p>
        </w:tc>
      </w:tr>
      <w:tr w:rsidR="00933AA1" w:rsidRPr="00895EE5" w:rsidTr="004277B1">
        <w:tc>
          <w:tcPr>
            <w:tcW w:w="2235" w:type="dxa"/>
            <w:shd w:val="clear" w:color="auto" w:fill="auto"/>
          </w:tcPr>
          <w:p w:rsidR="00933AA1" w:rsidRDefault="00933AA1" w:rsidP="00300E96">
            <w:r>
              <w:t>V 0.7</w:t>
            </w:r>
          </w:p>
        </w:tc>
        <w:tc>
          <w:tcPr>
            <w:tcW w:w="6976" w:type="dxa"/>
            <w:shd w:val="clear" w:color="auto" w:fill="auto"/>
          </w:tcPr>
          <w:p w:rsidR="00933AA1" w:rsidRDefault="00933AA1" w:rsidP="00300E96">
            <w:r>
              <w:t>Major editorial revision for consistency of terminology, removal of redundant text and alignment of style.</w:t>
            </w:r>
          </w:p>
        </w:tc>
      </w:tr>
      <w:tr w:rsidR="0003069D" w:rsidRPr="00895EE5" w:rsidTr="004277B1">
        <w:tc>
          <w:tcPr>
            <w:tcW w:w="2235" w:type="dxa"/>
            <w:shd w:val="clear" w:color="auto" w:fill="auto"/>
          </w:tcPr>
          <w:p w:rsidR="0003069D" w:rsidRDefault="0003069D" w:rsidP="00300E96">
            <w:r>
              <w:t>V 0.8</w:t>
            </w:r>
          </w:p>
        </w:tc>
        <w:tc>
          <w:tcPr>
            <w:tcW w:w="6976" w:type="dxa"/>
            <w:shd w:val="clear" w:color="auto" w:fill="auto"/>
          </w:tcPr>
          <w:p w:rsidR="0003069D" w:rsidRDefault="00504A27" w:rsidP="00300E96">
            <w:r>
              <w:t>Updates following face to face meeting 25</w:t>
            </w:r>
            <w:r w:rsidRPr="003E6320">
              <w:rPr>
                <w:vertAlign w:val="superscript"/>
              </w:rPr>
              <w:t>th</w:t>
            </w:r>
            <w:r>
              <w:t xml:space="preserve"> and 26</w:t>
            </w:r>
            <w:r w:rsidRPr="003E6320">
              <w:rPr>
                <w:vertAlign w:val="superscript"/>
              </w:rPr>
              <w:t>th</w:t>
            </w:r>
            <w:r>
              <w:t xml:space="preserve"> April</w:t>
            </w:r>
          </w:p>
        </w:tc>
      </w:tr>
      <w:tr w:rsidR="00317D40" w:rsidRPr="00895EE5" w:rsidTr="004277B1">
        <w:tc>
          <w:tcPr>
            <w:tcW w:w="2235" w:type="dxa"/>
            <w:shd w:val="clear" w:color="auto" w:fill="auto"/>
          </w:tcPr>
          <w:p w:rsidR="00317D40" w:rsidRDefault="00317D40" w:rsidP="00300E96">
            <w:r>
              <w:t>V 0.9</w:t>
            </w:r>
          </w:p>
        </w:tc>
        <w:tc>
          <w:tcPr>
            <w:tcW w:w="6976" w:type="dxa"/>
            <w:shd w:val="clear" w:color="auto" w:fill="auto"/>
          </w:tcPr>
          <w:p w:rsidR="00317D40" w:rsidRDefault="00317D40" w:rsidP="00300E96">
            <w:r>
              <w:t>Changes during and following face to face meeting 13</w:t>
            </w:r>
            <w:r w:rsidRPr="0033231C">
              <w:rPr>
                <w:vertAlign w:val="superscript"/>
              </w:rPr>
              <w:t>th</w:t>
            </w:r>
            <w:r>
              <w:t xml:space="preserve"> and 14</w:t>
            </w:r>
            <w:r w:rsidRPr="0033231C">
              <w:rPr>
                <w:vertAlign w:val="superscript"/>
              </w:rPr>
              <w:t>th</w:t>
            </w:r>
            <w:r>
              <w:t xml:space="preserve"> May.</w:t>
            </w:r>
          </w:p>
        </w:tc>
      </w:tr>
      <w:tr w:rsidR="005D4989" w:rsidRPr="00895EE5" w:rsidTr="004277B1">
        <w:tc>
          <w:tcPr>
            <w:tcW w:w="2235" w:type="dxa"/>
            <w:shd w:val="clear" w:color="auto" w:fill="auto"/>
          </w:tcPr>
          <w:p w:rsidR="005D4989" w:rsidRDefault="005D4989" w:rsidP="00300E96">
            <w:r>
              <w:t>V 1,0</w:t>
            </w:r>
          </w:p>
        </w:tc>
        <w:tc>
          <w:tcPr>
            <w:tcW w:w="6976" w:type="dxa"/>
            <w:shd w:val="clear" w:color="auto" w:fill="auto"/>
          </w:tcPr>
          <w:p w:rsidR="005D4989" w:rsidRDefault="005D4989" w:rsidP="00300E96">
            <w:r>
              <w:t>Final version following review and comments from Process Subgroup, and with alignment to other subgroup work, HL spec and BEREC Guidelines.</w:t>
            </w:r>
          </w:p>
        </w:tc>
      </w:tr>
    </w:tbl>
    <w:p w:rsidR="001C0C52" w:rsidRPr="00895EE5" w:rsidRDefault="001C0C52" w:rsidP="00300E96"/>
    <w:p w:rsidR="001C0C52" w:rsidRPr="00895EE5" w:rsidRDefault="001C0C52" w:rsidP="00300E96">
      <w:pPr>
        <w:pStyle w:val="paragrapheen-tte"/>
      </w:pPr>
      <w:bookmarkStart w:id="0" w:name="OLE_LINK59"/>
      <w:bookmarkStart w:id="1" w:name="OLE_LINK60"/>
    </w:p>
    <w:bookmarkEnd w:id="0"/>
    <w:bookmarkEnd w:id="1"/>
    <w:p w:rsidR="00070158" w:rsidRPr="00895EE5" w:rsidRDefault="00070158" w:rsidP="00300E96">
      <w:pPr>
        <w:pStyle w:val="Paragraphe1"/>
      </w:pPr>
    </w:p>
    <w:p w:rsidR="007520D0" w:rsidRPr="00895EE5" w:rsidRDefault="00F500E2" w:rsidP="00300E96">
      <w:bookmarkStart w:id="2" w:name="OLE_LINK38"/>
      <w:bookmarkStart w:id="3" w:name="OLE_LINK39"/>
      <w:r w:rsidRPr="00895EE5">
        <w:br w:type="page"/>
      </w:r>
      <w:bookmarkEnd w:id="2"/>
      <w:bookmarkEnd w:id="3"/>
    </w:p>
    <w:p w:rsidR="00AA4B04" w:rsidRPr="00895EE5" w:rsidRDefault="00AA4B04" w:rsidP="00300E96">
      <w:pPr>
        <w:pStyle w:val="P1"/>
      </w:pPr>
    </w:p>
    <w:p w:rsidR="00F5441B" w:rsidRPr="00895EE5" w:rsidRDefault="00B61329" w:rsidP="00300E96">
      <w:r w:rsidRPr="00895EE5">
        <w:t>Summary</w:t>
      </w:r>
    </w:p>
    <w:p w:rsidR="005D4989" w:rsidRDefault="00F5441B">
      <w:pPr>
        <w:pStyle w:val="TOC1"/>
        <w:tabs>
          <w:tab w:val="left" w:pos="400"/>
          <w:tab w:val="right" w:leader="dot" w:pos="9061"/>
        </w:tabs>
        <w:rPr>
          <w:rFonts w:asciiTheme="minorHAnsi" w:eastAsiaTheme="minorEastAsia" w:hAnsiTheme="minorHAnsi" w:cstheme="minorBidi"/>
          <w:b w:val="0"/>
          <w:caps w:val="0"/>
          <w:noProof/>
          <w:sz w:val="22"/>
          <w:szCs w:val="22"/>
          <w:lang w:eastAsia="en-GB"/>
        </w:rPr>
      </w:pPr>
      <w:r w:rsidRPr="00F05341">
        <w:fldChar w:fldCharType="begin"/>
      </w:r>
      <w:r w:rsidRPr="00F05341">
        <w:instrText xml:space="preserve"> TOC \o "1-5" \h \z \u </w:instrText>
      </w:r>
      <w:r w:rsidRPr="00F05341">
        <w:fldChar w:fldCharType="separate"/>
      </w:r>
      <w:hyperlink w:anchor="_Toc361412662" w:history="1">
        <w:r w:rsidR="005D4989" w:rsidRPr="00EA496E">
          <w:rPr>
            <w:rStyle w:val="Hyperlink"/>
            <w:noProof/>
          </w:rPr>
          <w:t>1</w:t>
        </w:r>
        <w:r w:rsidR="005D4989">
          <w:rPr>
            <w:rFonts w:asciiTheme="minorHAnsi" w:eastAsiaTheme="minorEastAsia" w:hAnsiTheme="minorHAnsi" w:cstheme="minorBidi"/>
            <w:b w:val="0"/>
            <w:caps w:val="0"/>
            <w:noProof/>
            <w:sz w:val="22"/>
            <w:szCs w:val="22"/>
            <w:lang w:eastAsia="en-GB"/>
          </w:rPr>
          <w:tab/>
        </w:r>
        <w:r w:rsidR="005D4989" w:rsidRPr="00EA496E">
          <w:rPr>
            <w:rStyle w:val="Hyperlink"/>
            <w:noProof/>
          </w:rPr>
          <w:t>Scope</w:t>
        </w:r>
        <w:r w:rsidR="005D4989">
          <w:rPr>
            <w:noProof/>
            <w:webHidden/>
          </w:rPr>
          <w:tab/>
        </w:r>
        <w:r w:rsidR="005D4989">
          <w:rPr>
            <w:noProof/>
            <w:webHidden/>
          </w:rPr>
          <w:fldChar w:fldCharType="begin"/>
        </w:r>
        <w:r w:rsidR="005D4989">
          <w:rPr>
            <w:noProof/>
            <w:webHidden/>
          </w:rPr>
          <w:instrText xml:space="preserve"> PAGEREF _Toc361412662 \h </w:instrText>
        </w:r>
        <w:r w:rsidR="005D4989">
          <w:rPr>
            <w:noProof/>
            <w:webHidden/>
          </w:rPr>
        </w:r>
        <w:r w:rsidR="005D4989">
          <w:rPr>
            <w:noProof/>
            <w:webHidden/>
          </w:rPr>
          <w:fldChar w:fldCharType="separate"/>
        </w:r>
        <w:r w:rsidR="005D4989">
          <w:rPr>
            <w:noProof/>
            <w:webHidden/>
          </w:rPr>
          <w:t>4</w:t>
        </w:r>
        <w:r w:rsidR="005D4989">
          <w:rPr>
            <w:noProof/>
            <w:webHidden/>
          </w:rPr>
          <w:fldChar w:fldCharType="end"/>
        </w:r>
      </w:hyperlink>
    </w:p>
    <w:p w:rsidR="005D4989" w:rsidRDefault="005D4989">
      <w:pPr>
        <w:pStyle w:val="TOC2"/>
        <w:tabs>
          <w:tab w:val="left" w:pos="720"/>
          <w:tab w:val="right" w:leader="dot" w:pos="9061"/>
        </w:tabs>
        <w:rPr>
          <w:rFonts w:asciiTheme="minorHAnsi" w:eastAsiaTheme="minorEastAsia" w:hAnsiTheme="minorHAnsi" w:cstheme="minorBidi"/>
          <w:smallCaps w:val="0"/>
          <w:noProof/>
          <w:sz w:val="22"/>
          <w:szCs w:val="22"/>
          <w:lang w:eastAsia="en-GB"/>
        </w:rPr>
      </w:pPr>
      <w:hyperlink w:anchor="_Toc361412663" w:history="1">
        <w:r w:rsidRPr="00EA496E">
          <w:rPr>
            <w:rStyle w:val="Hyperlink"/>
            <w:noProof/>
          </w:rPr>
          <w:t>1.1</w:t>
        </w:r>
        <w:r>
          <w:rPr>
            <w:rFonts w:asciiTheme="minorHAnsi" w:eastAsiaTheme="minorEastAsia" w:hAnsiTheme="minorHAnsi" w:cstheme="minorBidi"/>
            <w:smallCaps w:val="0"/>
            <w:noProof/>
            <w:sz w:val="22"/>
            <w:szCs w:val="22"/>
            <w:lang w:eastAsia="en-GB"/>
          </w:rPr>
          <w:tab/>
        </w:r>
        <w:r w:rsidRPr="00EA496E">
          <w:rPr>
            <w:rStyle w:val="Hyperlink"/>
            <w:noProof/>
          </w:rPr>
          <w:t>References</w:t>
        </w:r>
        <w:r>
          <w:rPr>
            <w:noProof/>
            <w:webHidden/>
          </w:rPr>
          <w:tab/>
        </w:r>
        <w:r>
          <w:rPr>
            <w:noProof/>
            <w:webHidden/>
          </w:rPr>
          <w:fldChar w:fldCharType="begin"/>
        </w:r>
        <w:r>
          <w:rPr>
            <w:noProof/>
            <w:webHidden/>
          </w:rPr>
          <w:instrText xml:space="preserve"> PAGEREF _Toc361412663 \h </w:instrText>
        </w:r>
        <w:r>
          <w:rPr>
            <w:noProof/>
            <w:webHidden/>
          </w:rPr>
        </w:r>
        <w:r>
          <w:rPr>
            <w:noProof/>
            <w:webHidden/>
          </w:rPr>
          <w:fldChar w:fldCharType="separate"/>
        </w:r>
        <w:r>
          <w:rPr>
            <w:noProof/>
            <w:webHidden/>
          </w:rPr>
          <w:t>4</w:t>
        </w:r>
        <w:r>
          <w:rPr>
            <w:noProof/>
            <w:webHidden/>
          </w:rPr>
          <w:fldChar w:fldCharType="end"/>
        </w:r>
      </w:hyperlink>
    </w:p>
    <w:p w:rsidR="005D4989" w:rsidRDefault="005D4989">
      <w:pPr>
        <w:pStyle w:val="TOC2"/>
        <w:tabs>
          <w:tab w:val="left" w:pos="720"/>
          <w:tab w:val="right" w:leader="dot" w:pos="9061"/>
        </w:tabs>
        <w:rPr>
          <w:rFonts w:asciiTheme="minorHAnsi" w:eastAsiaTheme="minorEastAsia" w:hAnsiTheme="minorHAnsi" w:cstheme="minorBidi"/>
          <w:smallCaps w:val="0"/>
          <w:noProof/>
          <w:sz w:val="22"/>
          <w:szCs w:val="22"/>
          <w:lang w:eastAsia="en-GB"/>
        </w:rPr>
      </w:pPr>
      <w:hyperlink w:anchor="_Toc361412664" w:history="1">
        <w:r w:rsidRPr="00EA496E">
          <w:rPr>
            <w:rStyle w:val="Hyperlink"/>
            <w:noProof/>
          </w:rPr>
          <w:t>1.2</w:t>
        </w:r>
        <w:r>
          <w:rPr>
            <w:rFonts w:asciiTheme="minorHAnsi" w:eastAsiaTheme="minorEastAsia" w:hAnsiTheme="minorHAnsi" w:cstheme="minorBidi"/>
            <w:smallCaps w:val="0"/>
            <w:noProof/>
            <w:sz w:val="22"/>
            <w:szCs w:val="22"/>
            <w:lang w:eastAsia="en-GB"/>
          </w:rPr>
          <w:tab/>
        </w:r>
        <w:r w:rsidRPr="00EA496E">
          <w:rPr>
            <w:rStyle w:val="Hyperlink"/>
            <w:noProof/>
          </w:rPr>
          <w:t>Definitions</w:t>
        </w:r>
        <w:r>
          <w:rPr>
            <w:noProof/>
            <w:webHidden/>
          </w:rPr>
          <w:tab/>
        </w:r>
        <w:r>
          <w:rPr>
            <w:noProof/>
            <w:webHidden/>
          </w:rPr>
          <w:fldChar w:fldCharType="begin"/>
        </w:r>
        <w:r>
          <w:rPr>
            <w:noProof/>
            <w:webHidden/>
          </w:rPr>
          <w:instrText xml:space="preserve"> PAGEREF _Toc361412664 \h </w:instrText>
        </w:r>
        <w:r>
          <w:rPr>
            <w:noProof/>
            <w:webHidden/>
          </w:rPr>
        </w:r>
        <w:r>
          <w:rPr>
            <w:noProof/>
            <w:webHidden/>
          </w:rPr>
          <w:fldChar w:fldCharType="separate"/>
        </w:r>
        <w:r>
          <w:rPr>
            <w:noProof/>
            <w:webHidden/>
          </w:rPr>
          <w:t>5</w:t>
        </w:r>
        <w:r>
          <w:rPr>
            <w:noProof/>
            <w:webHidden/>
          </w:rPr>
          <w:fldChar w:fldCharType="end"/>
        </w:r>
      </w:hyperlink>
    </w:p>
    <w:p w:rsidR="005D4989" w:rsidRDefault="005D4989">
      <w:pPr>
        <w:pStyle w:val="TOC2"/>
        <w:tabs>
          <w:tab w:val="left" w:pos="720"/>
          <w:tab w:val="right" w:leader="dot" w:pos="9061"/>
        </w:tabs>
        <w:rPr>
          <w:rFonts w:asciiTheme="minorHAnsi" w:eastAsiaTheme="minorEastAsia" w:hAnsiTheme="minorHAnsi" w:cstheme="minorBidi"/>
          <w:smallCaps w:val="0"/>
          <w:noProof/>
          <w:sz w:val="22"/>
          <w:szCs w:val="22"/>
          <w:lang w:eastAsia="en-GB"/>
        </w:rPr>
      </w:pPr>
      <w:hyperlink w:anchor="_Toc361412665" w:history="1">
        <w:r w:rsidRPr="00EA496E">
          <w:rPr>
            <w:rStyle w:val="Hyperlink"/>
            <w:noProof/>
          </w:rPr>
          <w:t>1.3</w:t>
        </w:r>
        <w:r>
          <w:rPr>
            <w:rFonts w:asciiTheme="minorHAnsi" w:eastAsiaTheme="minorEastAsia" w:hAnsiTheme="minorHAnsi" w:cstheme="minorBidi"/>
            <w:smallCaps w:val="0"/>
            <w:noProof/>
            <w:sz w:val="22"/>
            <w:szCs w:val="22"/>
            <w:lang w:eastAsia="en-GB"/>
          </w:rPr>
          <w:tab/>
        </w:r>
        <w:r w:rsidRPr="00EA496E">
          <w:rPr>
            <w:rStyle w:val="Hyperlink"/>
            <w:noProof/>
          </w:rPr>
          <w:t>Abbreviations</w:t>
        </w:r>
        <w:r>
          <w:rPr>
            <w:noProof/>
            <w:webHidden/>
          </w:rPr>
          <w:tab/>
        </w:r>
        <w:r>
          <w:rPr>
            <w:noProof/>
            <w:webHidden/>
          </w:rPr>
          <w:fldChar w:fldCharType="begin"/>
        </w:r>
        <w:r>
          <w:rPr>
            <w:noProof/>
            <w:webHidden/>
          </w:rPr>
          <w:instrText xml:space="preserve"> PAGEREF _Toc361412665 \h </w:instrText>
        </w:r>
        <w:r>
          <w:rPr>
            <w:noProof/>
            <w:webHidden/>
          </w:rPr>
        </w:r>
        <w:r>
          <w:rPr>
            <w:noProof/>
            <w:webHidden/>
          </w:rPr>
          <w:fldChar w:fldCharType="separate"/>
        </w:r>
        <w:r>
          <w:rPr>
            <w:noProof/>
            <w:webHidden/>
          </w:rPr>
          <w:t>8</w:t>
        </w:r>
        <w:r>
          <w:rPr>
            <w:noProof/>
            <w:webHidden/>
          </w:rPr>
          <w:fldChar w:fldCharType="end"/>
        </w:r>
      </w:hyperlink>
    </w:p>
    <w:p w:rsidR="005D4989" w:rsidRDefault="005D4989">
      <w:pPr>
        <w:pStyle w:val="TOC1"/>
        <w:tabs>
          <w:tab w:val="left" w:pos="400"/>
          <w:tab w:val="right" w:leader="dot" w:pos="9061"/>
        </w:tabs>
        <w:rPr>
          <w:rFonts w:asciiTheme="minorHAnsi" w:eastAsiaTheme="minorEastAsia" w:hAnsiTheme="minorHAnsi" w:cstheme="minorBidi"/>
          <w:b w:val="0"/>
          <w:caps w:val="0"/>
          <w:noProof/>
          <w:sz w:val="22"/>
          <w:szCs w:val="22"/>
          <w:lang w:eastAsia="en-GB"/>
        </w:rPr>
      </w:pPr>
      <w:hyperlink w:anchor="_Toc361412666" w:history="1">
        <w:r w:rsidRPr="00EA496E">
          <w:rPr>
            <w:rStyle w:val="Hyperlink"/>
            <w:noProof/>
          </w:rPr>
          <w:t>2</w:t>
        </w:r>
        <w:r>
          <w:rPr>
            <w:rFonts w:asciiTheme="minorHAnsi" w:eastAsiaTheme="minorEastAsia" w:hAnsiTheme="minorHAnsi" w:cstheme="minorBidi"/>
            <w:b w:val="0"/>
            <w:caps w:val="0"/>
            <w:noProof/>
            <w:sz w:val="22"/>
            <w:szCs w:val="22"/>
            <w:lang w:eastAsia="en-GB"/>
          </w:rPr>
          <w:tab/>
        </w:r>
        <w:r w:rsidRPr="00EA496E">
          <w:rPr>
            <w:rStyle w:val="Hyperlink"/>
            <w:noProof/>
          </w:rPr>
          <w:t>Context and Presuppositions</w:t>
        </w:r>
        <w:r>
          <w:rPr>
            <w:noProof/>
            <w:webHidden/>
          </w:rPr>
          <w:tab/>
        </w:r>
        <w:r>
          <w:rPr>
            <w:noProof/>
            <w:webHidden/>
          </w:rPr>
          <w:fldChar w:fldCharType="begin"/>
        </w:r>
        <w:r>
          <w:rPr>
            <w:noProof/>
            <w:webHidden/>
          </w:rPr>
          <w:instrText xml:space="preserve"> PAGEREF _Toc361412666 \h </w:instrText>
        </w:r>
        <w:r>
          <w:rPr>
            <w:noProof/>
            <w:webHidden/>
          </w:rPr>
        </w:r>
        <w:r>
          <w:rPr>
            <w:noProof/>
            <w:webHidden/>
          </w:rPr>
          <w:fldChar w:fldCharType="separate"/>
        </w:r>
        <w:r>
          <w:rPr>
            <w:noProof/>
            <w:webHidden/>
          </w:rPr>
          <w:t>9</w:t>
        </w:r>
        <w:r>
          <w:rPr>
            <w:noProof/>
            <w:webHidden/>
          </w:rPr>
          <w:fldChar w:fldCharType="end"/>
        </w:r>
      </w:hyperlink>
    </w:p>
    <w:p w:rsidR="005D4989" w:rsidRDefault="005D4989">
      <w:pPr>
        <w:pStyle w:val="TOC2"/>
        <w:tabs>
          <w:tab w:val="left" w:pos="720"/>
          <w:tab w:val="right" w:leader="dot" w:pos="9061"/>
        </w:tabs>
        <w:rPr>
          <w:rFonts w:asciiTheme="minorHAnsi" w:eastAsiaTheme="minorEastAsia" w:hAnsiTheme="minorHAnsi" w:cstheme="minorBidi"/>
          <w:smallCaps w:val="0"/>
          <w:noProof/>
          <w:sz w:val="22"/>
          <w:szCs w:val="22"/>
          <w:lang w:eastAsia="en-GB"/>
        </w:rPr>
      </w:pPr>
      <w:hyperlink w:anchor="_Toc361412667" w:history="1">
        <w:r w:rsidRPr="00EA496E">
          <w:rPr>
            <w:rStyle w:val="Hyperlink"/>
            <w:rFonts w:eastAsia="MS Mincho"/>
            <w:noProof/>
            <w:lang w:eastAsia="en-GB"/>
          </w:rPr>
          <w:t>2.1</w:t>
        </w:r>
        <w:r>
          <w:rPr>
            <w:rFonts w:asciiTheme="minorHAnsi" w:eastAsiaTheme="minorEastAsia" w:hAnsiTheme="minorHAnsi" w:cstheme="minorBidi"/>
            <w:smallCaps w:val="0"/>
            <w:noProof/>
            <w:sz w:val="22"/>
            <w:szCs w:val="22"/>
            <w:lang w:eastAsia="en-GB"/>
          </w:rPr>
          <w:tab/>
        </w:r>
        <w:r w:rsidRPr="00EA496E">
          <w:rPr>
            <w:rStyle w:val="Hyperlink"/>
            <w:rFonts w:eastAsia="MS Mincho"/>
            <w:noProof/>
            <w:lang w:eastAsia="en-GB"/>
          </w:rPr>
          <w:t>Presuppositions</w:t>
        </w:r>
        <w:r>
          <w:rPr>
            <w:noProof/>
            <w:webHidden/>
          </w:rPr>
          <w:tab/>
        </w:r>
        <w:r>
          <w:rPr>
            <w:noProof/>
            <w:webHidden/>
          </w:rPr>
          <w:fldChar w:fldCharType="begin"/>
        </w:r>
        <w:r>
          <w:rPr>
            <w:noProof/>
            <w:webHidden/>
          </w:rPr>
          <w:instrText xml:space="preserve"> PAGEREF _Toc361412667 \h </w:instrText>
        </w:r>
        <w:r>
          <w:rPr>
            <w:noProof/>
            <w:webHidden/>
          </w:rPr>
        </w:r>
        <w:r>
          <w:rPr>
            <w:noProof/>
            <w:webHidden/>
          </w:rPr>
          <w:fldChar w:fldCharType="separate"/>
        </w:r>
        <w:r>
          <w:rPr>
            <w:noProof/>
            <w:webHidden/>
          </w:rPr>
          <w:t>9</w:t>
        </w:r>
        <w:r>
          <w:rPr>
            <w:noProof/>
            <w:webHidden/>
          </w:rPr>
          <w:fldChar w:fldCharType="end"/>
        </w:r>
      </w:hyperlink>
    </w:p>
    <w:p w:rsidR="005D4989" w:rsidRDefault="005D4989">
      <w:pPr>
        <w:pStyle w:val="TOC1"/>
        <w:tabs>
          <w:tab w:val="left" w:pos="400"/>
          <w:tab w:val="right" w:leader="dot" w:pos="9061"/>
        </w:tabs>
        <w:rPr>
          <w:rFonts w:asciiTheme="minorHAnsi" w:eastAsiaTheme="minorEastAsia" w:hAnsiTheme="minorHAnsi" w:cstheme="minorBidi"/>
          <w:b w:val="0"/>
          <w:caps w:val="0"/>
          <w:noProof/>
          <w:sz w:val="22"/>
          <w:szCs w:val="22"/>
          <w:lang w:eastAsia="en-GB"/>
        </w:rPr>
      </w:pPr>
      <w:hyperlink w:anchor="_Toc361412668" w:history="1">
        <w:r w:rsidRPr="00EA496E">
          <w:rPr>
            <w:rStyle w:val="Hyperlink"/>
            <w:noProof/>
          </w:rPr>
          <w:t>3</w:t>
        </w:r>
        <w:r>
          <w:rPr>
            <w:rFonts w:asciiTheme="minorHAnsi" w:eastAsiaTheme="minorEastAsia" w:hAnsiTheme="minorHAnsi" w:cstheme="minorBidi"/>
            <w:b w:val="0"/>
            <w:caps w:val="0"/>
            <w:noProof/>
            <w:sz w:val="22"/>
            <w:szCs w:val="22"/>
            <w:lang w:eastAsia="en-GB"/>
          </w:rPr>
          <w:tab/>
        </w:r>
        <w:r w:rsidRPr="00EA496E">
          <w:rPr>
            <w:rStyle w:val="Hyperlink"/>
            <w:noProof/>
          </w:rPr>
          <w:t>Single IMSI Processes</w:t>
        </w:r>
        <w:r>
          <w:rPr>
            <w:noProof/>
            <w:webHidden/>
          </w:rPr>
          <w:tab/>
        </w:r>
        <w:r>
          <w:rPr>
            <w:noProof/>
            <w:webHidden/>
          </w:rPr>
          <w:fldChar w:fldCharType="begin"/>
        </w:r>
        <w:r>
          <w:rPr>
            <w:noProof/>
            <w:webHidden/>
          </w:rPr>
          <w:instrText xml:space="preserve"> PAGEREF _Toc361412668 \h </w:instrText>
        </w:r>
        <w:r>
          <w:rPr>
            <w:noProof/>
            <w:webHidden/>
          </w:rPr>
        </w:r>
        <w:r>
          <w:rPr>
            <w:noProof/>
            <w:webHidden/>
          </w:rPr>
          <w:fldChar w:fldCharType="separate"/>
        </w:r>
        <w:r>
          <w:rPr>
            <w:noProof/>
            <w:webHidden/>
          </w:rPr>
          <w:t>9</w:t>
        </w:r>
        <w:r>
          <w:rPr>
            <w:noProof/>
            <w:webHidden/>
          </w:rPr>
          <w:fldChar w:fldCharType="end"/>
        </w:r>
      </w:hyperlink>
    </w:p>
    <w:p w:rsidR="005D4989" w:rsidRDefault="005D4989">
      <w:pPr>
        <w:pStyle w:val="TOC2"/>
        <w:tabs>
          <w:tab w:val="left" w:pos="720"/>
          <w:tab w:val="right" w:leader="dot" w:pos="9061"/>
        </w:tabs>
        <w:rPr>
          <w:rFonts w:asciiTheme="minorHAnsi" w:eastAsiaTheme="minorEastAsia" w:hAnsiTheme="minorHAnsi" w:cstheme="minorBidi"/>
          <w:smallCaps w:val="0"/>
          <w:noProof/>
          <w:sz w:val="22"/>
          <w:szCs w:val="22"/>
          <w:lang w:eastAsia="en-GB"/>
        </w:rPr>
      </w:pPr>
      <w:hyperlink w:anchor="_Toc361412669" w:history="1">
        <w:r w:rsidRPr="00EA496E">
          <w:rPr>
            <w:rStyle w:val="Hyperlink"/>
            <w:noProof/>
          </w:rPr>
          <w:t>3.1</w:t>
        </w:r>
        <w:r>
          <w:rPr>
            <w:rFonts w:asciiTheme="minorHAnsi" w:eastAsiaTheme="minorEastAsia" w:hAnsiTheme="minorHAnsi" w:cstheme="minorBidi"/>
            <w:smallCaps w:val="0"/>
            <w:noProof/>
            <w:sz w:val="22"/>
            <w:szCs w:val="22"/>
            <w:lang w:eastAsia="en-GB"/>
          </w:rPr>
          <w:tab/>
        </w:r>
        <w:r w:rsidRPr="00EA496E">
          <w:rPr>
            <w:rStyle w:val="Hyperlink"/>
            <w:noProof/>
          </w:rPr>
          <w:t>Relationship between DSP and ARP</w:t>
        </w:r>
        <w:r>
          <w:rPr>
            <w:noProof/>
            <w:webHidden/>
          </w:rPr>
          <w:tab/>
        </w:r>
        <w:r>
          <w:rPr>
            <w:noProof/>
            <w:webHidden/>
          </w:rPr>
          <w:fldChar w:fldCharType="begin"/>
        </w:r>
        <w:r>
          <w:rPr>
            <w:noProof/>
            <w:webHidden/>
          </w:rPr>
          <w:instrText xml:space="preserve"> PAGEREF _Toc361412669 \h </w:instrText>
        </w:r>
        <w:r>
          <w:rPr>
            <w:noProof/>
            <w:webHidden/>
          </w:rPr>
        </w:r>
        <w:r>
          <w:rPr>
            <w:noProof/>
            <w:webHidden/>
          </w:rPr>
          <w:fldChar w:fldCharType="separate"/>
        </w:r>
        <w:r>
          <w:rPr>
            <w:noProof/>
            <w:webHidden/>
          </w:rPr>
          <w:t>11</w:t>
        </w:r>
        <w:r>
          <w:rPr>
            <w:noProof/>
            <w:webHidden/>
          </w:rPr>
          <w:fldChar w:fldCharType="end"/>
        </w:r>
      </w:hyperlink>
    </w:p>
    <w:p w:rsidR="005D4989" w:rsidRDefault="005D4989">
      <w:pPr>
        <w:pStyle w:val="TOC3"/>
        <w:tabs>
          <w:tab w:val="left" w:pos="1200"/>
          <w:tab w:val="right" w:leader="dot" w:pos="9061"/>
        </w:tabs>
        <w:rPr>
          <w:rFonts w:asciiTheme="minorHAnsi" w:eastAsiaTheme="minorEastAsia" w:hAnsiTheme="minorHAnsi" w:cstheme="minorBidi"/>
          <w:i w:val="0"/>
          <w:noProof/>
          <w:sz w:val="22"/>
          <w:szCs w:val="22"/>
          <w:lang w:eastAsia="en-GB"/>
        </w:rPr>
      </w:pPr>
      <w:hyperlink w:anchor="_Toc361412670" w:history="1">
        <w:r w:rsidRPr="00EA496E">
          <w:rPr>
            <w:rStyle w:val="Hyperlink"/>
            <w:noProof/>
          </w:rPr>
          <w:t>3.1.1</w:t>
        </w:r>
        <w:r>
          <w:rPr>
            <w:rFonts w:asciiTheme="minorHAnsi" w:eastAsiaTheme="minorEastAsia" w:hAnsiTheme="minorHAnsi" w:cstheme="minorBidi"/>
            <w:i w:val="0"/>
            <w:noProof/>
            <w:sz w:val="22"/>
            <w:szCs w:val="22"/>
            <w:lang w:eastAsia="en-GB"/>
          </w:rPr>
          <w:tab/>
        </w:r>
        <w:r w:rsidRPr="00EA496E">
          <w:rPr>
            <w:rStyle w:val="Hyperlink"/>
            <w:noProof/>
          </w:rPr>
          <w:t>DSP’s contract template to ARPs</w:t>
        </w:r>
        <w:r>
          <w:rPr>
            <w:noProof/>
            <w:webHidden/>
          </w:rPr>
          <w:tab/>
        </w:r>
        <w:r>
          <w:rPr>
            <w:noProof/>
            <w:webHidden/>
          </w:rPr>
          <w:fldChar w:fldCharType="begin"/>
        </w:r>
        <w:r>
          <w:rPr>
            <w:noProof/>
            <w:webHidden/>
          </w:rPr>
          <w:instrText xml:space="preserve"> PAGEREF _Toc361412670 \h </w:instrText>
        </w:r>
        <w:r>
          <w:rPr>
            <w:noProof/>
            <w:webHidden/>
          </w:rPr>
        </w:r>
        <w:r>
          <w:rPr>
            <w:noProof/>
            <w:webHidden/>
          </w:rPr>
          <w:fldChar w:fldCharType="separate"/>
        </w:r>
        <w:r>
          <w:rPr>
            <w:noProof/>
            <w:webHidden/>
          </w:rPr>
          <w:t>11</w:t>
        </w:r>
        <w:r>
          <w:rPr>
            <w:noProof/>
            <w:webHidden/>
          </w:rPr>
          <w:fldChar w:fldCharType="end"/>
        </w:r>
      </w:hyperlink>
    </w:p>
    <w:p w:rsidR="005D4989" w:rsidRDefault="005D4989">
      <w:pPr>
        <w:pStyle w:val="TOC3"/>
        <w:tabs>
          <w:tab w:val="left" w:pos="1200"/>
          <w:tab w:val="right" w:leader="dot" w:pos="9061"/>
        </w:tabs>
        <w:rPr>
          <w:rFonts w:asciiTheme="minorHAnsi" w:eastAsiaTheme="minorEastAsia" w:hAnsiTheme="minorHAnsi" w:cstheme="minorBidi"/>
          <w:i w:val="0"/>
          <w:noProof/>
          <w:sz w:val="22"/>
          <w:szCs w:val="22"/>
          <w:lang w:eastAsia="en-GB"/>
        </w:rPr>
      </w:pPr>
      <w:hyperlink w:anchor="_Toc361412671" w:history="1">
        <w:r w:rsidRPr="00EA496E">
          <w:rPr>
            <w:rStyle w:val="Hyperlink"/>
            <w:noProof/>
          </w:rPr>
          <w:t>3.1.2</w:t>
        </w:r>
        <w:r>
          <w:rPr>
            <w:rFonts w:asciiTheme="minorHAnsi" w:eastAsiaTheme="minorEastAsia" w:hAnsiTheme="minorHAnsi" w:cstheme="minorBidi"/>
            <w:i w:val="0"/>
            <w:noProof/>
            <w:sz w:val="22"/>
            <w:szCs w:val="22"/>
            <w:lang w:eastAsia="en-GB"/>
          </w:rPr>
          <w:tab/>
        </w:r>
        <w:r w:rsidRPr="00EA496E">
          <w:rPr>
            <w:rStyle w:val="Hyperlink"/>
            <w:noProof/>
          </w:rPr>
          <w:t>DSP to ARP relationship establishment process</w:t>
        </w:r>
        <w:r>
          <w:rPr>
            <w:noProof/>
            <w:webHidden/>
          </w:rPr>
          <w:tab/>
        </w:r>
        <w:r>
          <w:rPr>
            <w:noProof/>
            <w:webHidden/>
          </w:rPr>
          <w:fldChar w:fldCharType="begin"/>
        </w:r>
        <w:r>
          <w:rPr>
            <w:noProof/>
            <w:webHidden/>
          </w:rPr>
          <w:instrText xml:space="preserve"> PAGEREF _Toc361412671 \h </w:instrText>
        </w:r>
        <w:r>
          <w:rPr>
            <w:noProof/>
            <w:webHidden/>
          </w:rPr>
        </w:r>
        <w:r>
          <w:rPr>
            <w:noProof/>
            <w:webHidden/>
          </w:rPr>
          <w:fldChar w:fldCharType="separate"/>
        </w:r>
        <w:r>
          <w:rPr>
            <w:noProof/>
            <w:webHidden/>
          </w:rPr>
          <w:t>11</w:t>
        </w:r>
        <w:r>
          <w:rPr>
            <w:noProof/>
            <w:webHidden/>
          </w:rPr>
          <w:fldChar w:fldCharType="end"/>
        </w:r>
      </w:hyperlink>
    </w:p>
    <w:p w:rsidR="005D4989" w:rsidRDefault="005D4989">
      <w:pPr>
        <w:pStyle w:val="TOC2"/>
        <w:tabs>
          <w:tab w:val="left" w:pos="720"/>
          <w:tab w:val="right" w:leader="dot" w:pos="9061"/>
        </w:tabs>
        <w:rPr>
          <w:rFonts w:asciiTheme="minorHAnsi" w:eastAsiaTheme="minorEastAsia" w:hAnsiTheme="minorHAnsi" w:cstheme="minorBidi"/>
          <w:smallCaps w:val="0"/>
          <w:noProof/>
          <w:sz w:val="22"/>
          <w:szCs w:val="22"/>
          <w:lang w:eastAsia="en-GB"/>
        </w:rPr>
      </w:pPr>
      <w:hyperlink w:anchor="_Toc361412672" w:history="1">
        <w:r w:rsidRPr="00EA496E">
          <w:rPr>
            <w:rStyle w:val="Hyperlink"/>
            <w:noProof/>
          </w:rPr>
          <w:t>3.2</w:t>
        </w:r>
        <w:r>
          <w:rPr>
            <w:rFonts w:asciiTheme="minorHAnsi" w:eastAsiaTheme="minorEastAsia" w:hAnsiTheme="minorHAnsi" w:cstheme="minorBidi"/>
            <w:smallCaps w:val="0"/>
            <w:noProof/>
            <w:sz w:val="22"/>
            <w:szCs w:val="22"/>
            <w:lang w:eastAsia="en-GB"/>
          </w:rPr>
          <w:tab/>
        </w:r>
        <w:r w:rsidRPr="00EA496E">
          <w:rPr>
            <w:rStyle w:val="Hyperlink"/>
            <w:noProof/>
          </w:rPr>
          <w:t>Service activation by the subscriber</w:t>
        </w:r>
        <w:r>
          <w:rPr>
            <w:noProof/>
            <w:webHidden/>
          </w:rPr>
          <w:tab/>
        </w:r>
        <w:r>
          <w:rPr>
            <w:noProof/>
            <w:webHidden/>
          </w:rPr>
          <w:fldChar w:fldCharType="begin"/>
        </w:r>
        <w:r>
          <w:rPr>
            <w:noProof/>
            <w:webHidden/>
          </w:rPr>
          <w:instrText xml:space="preserve"> PAGEREF _Toc361412672 \h </w:instrText>
        </w:r>
        <w:r>
          <w:rPr>
            <w:noProof/>
            <w:webHidden/>
          </w:rPr>
        </w:r>
        <w:r>
          <w:rPr>
            <w:noProof/>
            <w:webHidden/>
          </w:rPr>
          <w:fldChar w:fldCharType="separate"/>
        </w:r>
        <w:r>
          <w:rPr>
            <w:noProof/>
            <w:webHidden/>
          </w:rPr>
          <w:t>13</w:t>
        </w:r>
        <w:r>
          <w:rPr>
            <w:noProof/>
            <w:webHidden/>
          </w:rPr>
          <w:fldChar w:fldCharType="end"/>
        </w:r>
      </w:hyperlink>
    </w:p>
    <w:p w:rsidR="005D4989" w:rsidRDefault="005D4989">
      <w:pPr>
        <w:pStyle w:val="TOC3"/>
        <w:tabs>
          <w:tab w:val="left" w:pos="1200"/>
          <w:tab w:val="right" w:leader="dot" w:pos="9061"/>
        </w:tabs>
        <w:rPr>
          <w:rFonts w:asciiTheme="minorHAnsi" w:eastAsiaTheme="minorEastAsia" w:hAnsiTheme="minorHAnsi" w:cstheme="minorBidi"/>
          <w:i w:val="0"/>
          <w:noProof/>
          <w:sz w:val="22"/>
          <w:szCs w:val="22"/>
          <w:lang w:eastAsia="en-GB"/>
        </w:rPr>
      </w:pPr>
      <w:hyperlink w:anchor="_Toc361412673" w:history="1">
        <w:r w:rsidRPr="00EA496E">
          <w:rPr>
            <w:rStyle w:val="Hyperlink"/>
            <w:noProof/>
          </w:rPr>
          <w:t>3.2.1</w:t>
        </w:r>
        <w:r>
          <w:rPr>
            <w:rFonts w:asciiTheme="minorHAnsi" w:eastAsiaTheme="minorEastAsia" w:hAnsiTheme="minorHAnsi" w:cstheme="minorBidi"/>
            <w:i w:val="0"/>
            <w:noProof/>
            <w:sz w:val="22"/>
            <w:szCs w:val="22"/>
            <w:lang w:eastAsia="en-GB"/>
          </w:rPr>
          <w:tab/>
        </w:r>
        <w:r w:rsidRPr="00EA496E">
          <w:rPr>
            <w:rStyle w:val="Hyperlink"/>
            <w:noProof/>
          </w:rPr>
          <w:t>Process description for ‘swap’</w:t>
        </w:r>
        <w:r>
          <w:rPr>
            <w:noProof/>
            <w:webHidden/>
          </w:rPr>
          <w:tab/>
        </w:r>
        <w:r>
          <w:rPr>
            <w:noProof/>
            <w:webHidden/>
          </w:rPr>
          <w:fldChar w:fldCharType="begin"/>
        </w:r>
        <w:r>
          <w:rPr>
            <w:noProof/>
            <w:webHidden/>
          </w:rPr>
          <w:instrText xml:space="preserve"> PAGEREF _Toc361412673 \h </w:instrText>
        </w:r>
        <w:r>
          <w:rPr>
            <w:noProof/>
            <w:webHidden/>
          </w:rPr>
        </w:r>
        <w:r>
          <w:rPr>
            <w:noProof/>
            <w:webHidden/>
          </w:rPr>
          <w:fldChar w:fldCharType="separate"/>
        </w:r>
        <w:r>
          <w:rPr>
            <w:noProof/>
            <w:webHidden/>
          </w:rPr>
          <w:t>14</w:t>
        </w:r>
        <w:r>
          <w:rPr>
            <w:noProof/>
            <w:webHidden/>
          </w:rPr>
          <w:fldChar w:fldCharType="end"/>
        </w:r>
      </w:hyperlink>
    </w:p>
    <w:p w:rsidR="005D4989" w:rsidRDefault="005D4989">
      <w:pPr>
        <w:pStyle w:val="TOC4"/>
        <w:tabs>
          <w:tab w:val="left" w:pos="1680"/>
          <w:tab w:val="right" w:leader="dot" w:pos="9061"/>
        </w:tabs>
        <w:rPr>
          <w:rFonts w:asciiTheme="minorHAnsi" w:eastAsiaTheme="minorEastAsia" w:hAnsiTheme="minorHAnsi" w:cstheme="minorBidi"/>
          <w:noProof/>
          <w:sz w:val="22"/>
          <w:szCs w:val="22"/>
          <w:lang w:val="en-GB" w:eastAsia="en-GB"/>
        </w:rPr>
      </w:pPr>
      <w:hyperlink w:anchor="_Toc361412674" w:history="1">
        <w:r w:rsidRPr="00EA496E">
          <w:rPr>
            <w:rStyle w:val="Hyperlink"/>
            <w:noProof/>
          </w:rPr>
          <w:t>3.2.1.1</w:t>
        </w:r>
        <w:r>
          <w:rPr>
            <w:rFonts w:asciiTheme="minorHAnsi" w:eastAsiaTheme="minorEastAsia" w:hAnsiTheme="minorHAnsi" w:cstheme="minorBidi"/>
            <w:noProof/>
            <w:sz w:val="22"/>
            <w:szCs w:val="22"/>
            <w:lang w:val="en-GB" w:eastAsia="en-GB"/>
          </w:rPr>
          <w:tab/>
        </w:r>
        <w:r w:rsidRPr="00EA496E">
          <w:rPr>
            <w:rStyle w:val="Hyperlink"/>
            <w:noProof/>
          </w:rPr>
          <w:t>Process</w:t>
        </w:r>
        <w:r>
          <w:rPr>
            <w:noProof/>
            <w:webHidden/>
          </w:rPr>
          <w:tab/>
        </w:r>
        <w:r>
          <w:rPr>
            <w:noProof/>
            <w:webHidden/>
          </w:rPr>
          <w:fldChar w:fldCharType="begin"/>
        </w:r>
        <w:r>
          <w:rPr>
            <w:noProof/>
            <w:webHidden/>
          </w:rPr>
          <w:instrText xml:space="preserve"> PAGEREF _Toc361412674 \h </w:instrText>
        </w:r>
        <w:r>
          <w:rPr>
            <w:noProof/>
            <w:webHidden/>
          </w:rPr>
        </w:r>
        <w:r>
          <w:rPr>
            <w:noProof/>
            <w:webHidden/>
          </w:rPr>
          <w:fldChar w:fldCharType="separate"/>
        </w:r>
        <w:r>
          <w:rPr>
            <w:noProof/>
            <w:webHidden/>
          </w:rPr>
          <w:t>14</w:t>
        </w:r>
        <w:r>
          <w:rPr>
            <w:noProof/>
            <w:webHidden/>
          </w:rPr>
          <w:fldChar w:fldCharType="end"/>
        </w:r>
      </w:hyperlink>
    </w:p>
    <w:p w:rsidR="005D4989" w:rsidRDefault="005D4989">
      <w:pPr>
        <w:pStyle w:val="TOC4"/>
        <w:tabs>
          <w:tab w:val="left" w:pos="1680"/>
          <w:tab w:val="right" w:leader="dot" w:pos="9061"/>
        </w:tabs>
        <w:rPr>
          <w:rFonts w:asciiTheme="minorHAnsi" w:eastAsiaTheme="minorEastAsia" w:hAnsiTheme="minorHAnsi" w:cstheme="minorBidi"/>
          <w:noProof/>
          <w:sz w:val="22"/>
          <w:szCs w:val="22"/>
          <w:lang w:val="en-GB" w:eastAsia="en-GB"/>
        </w:rPr>
      </w:pPr>
      <w:hyperlink w:anchor="_Toc361412675" w:history="1">
        <w:r w:rsidRPr="00EA496E">
          <w:rPr>
            <w:rStyle w:val="Hyperlink"/>
            <w:noProof/>
          </w:rPr>
          <w:t>3.2.1.2</w:t>
        </w:r>
        <w:r>
          <w:rPr>
            <w:rFonts w:asciiTheme="minorHAnsi" w:eastAsiaTheme="minorEastAsia" w:hAnsiTheme="minorHAnsi" w:cstheme="minorBidi"/>
            <w:noProof/>
            <w:sz w:val="22"/>
            <w:szCs w:val="22"/>
            <w:lang w:val="en-GB" w:eastAsia="en-GB"/>
          </w:rPr>
          <w:tab/>
        </w:r>
        <w:r w:rsidRPr="00EA496E">
          <w:rPr>
            <w:rStyle w:val="Hyperlink"/>
            <w:noProof/>
          </w:rPr>
          <w:t>Capability of the subscriber to change their mind</w:t>
        </w:r>
        <w:r>
          <w:rPr>
            <w:noProof/>
            <w:webHidden/>
          </w:rPr>
          <w:tab/>
        </w:r>
        <w:r>
          <w:rPr>
            <w:noProof/>
            <w:webHidden/>
          </w:rPr>
          <w:fldChar w:fldCharType="begin"/>
        </w:r>
        <w:r>
          <w:rPr>
            <w:noProof/>
            <w:webHidden/>
          </w:rPr>
          <w:instrText xml:space="preserve"> PAGEREF _Toc361412675 \h </w:instrText>
        </w:r>
        <w:r>
          <w:rPr>
            <w:noProof/>
            <w:webHidden/>
          </w:rPr>
        </w:r>
        <w:r>
          <w:rPr>
            <w:noProof/>
            <w:webHidden/>
          </w:rPr>
          <w:fldChar w:fldCharType="separate"/>
        </w:r>
        <w:r>
          <w:rPr>
            <w:noProof/>
            <w:webHidden/>
          </w:rPr>
          <w:t>19</w:t>
        </w:r>
        <w:r>
          <w:rPr>
            <w:noProof/>
            <w:webHidden/>
          </w:rPr>
          <w:fldChar w:fldCharType="end"/>
        </w:r>
      </w:hyperlink>
    </w:p>
    <w:p w:rsidR="005D4989" w:rsidRDefault="005D4989">
      <w:pPr>
        <w:pStyle w:val="TOC2"/>
        <w:tabs>
          <w:tab w:val="left" w:pos="720"/>
          <w:tab w:val="right" w:leader="dot" w:pos="9061"/>
        </w:tabs>
        <w:rPr>
          <w:rFonts w:asciiTheme="minorHAnsi" w:eastAsiaTheme="minorEastAsia" w:hAnsiTheme="minorHAnsi" w:cstheme="minorBidi"/>
          <w:smallCaps w:val="0"/>
          <w:noProof/>
          <w:sz w:val="22"/>
          <w:szCs w:val="22"/>
          <w:lang w:eastAsia="en-GB"/>
        </w:rPr>
      </w:pPr>
      <w:hyperlink w:anchor="_Toc361412676" w:history="1">
        <w:r w:rsidRPr="00EA496E">
          <w:rPr>
            <w:rStyle w:val="Hyperlink"/>
            <w:noProof/>
          </w:rPr>
          <w:t>3.3</w:t>
        </w:r>
        <w:r>
          <w:rPr>
            <w:rFonts w:asciiTheme="minorHAnsi" w:eastAsiaTheme="minorEastAsia" w:hAnsiTheme="minorHAnsi" w:cstheme="minorBidi"/>
            <w:smallCaps w:val="0"/>
            <w:noProof/>
            <w:sz w:val="22"/>
            <w:szCs w:val="22"/>
            <w:lang w:eastAsia="en-GB"/>
          </w:rPr>
          <w:tab/>
        </w:r>
        <w:r w:rsidRPr="00EA496E">
          <w:rPr>
            <w:rStyle w:val="Hyperlink"/>
            <w:noProof/>
          </w:rPr>
          <w:t>Customer Service query responsibilities</w:t>
        </w:r>
        <w:r>
          <w:rPr>
            <w:noProof/>
            <w:webHidden/>
          </w:rPr>
          <w:tab/>
        </w:r>
        <w:r>
          <w:rPr>
            <w:noProof/>
            <w:webHidden/>
          </w:rPr>
          <w:fldChar w:fldCharType="begin"/>
        </w:r>
        <w:r>
          <w:rPr>
            <w:noProof/>
            <w:webHidden/>
          </w:rPr>
          <w:instrText xml:space="preserve"> PAGEREF _Toc361412676 \h </w:instrText>
        </w:r>
        <w:r>
          <w:rPr>
            <w:noProof/>
            <w:webHidden/>
          </w:rPr>
        </w:r>
        <w:r>
          <w:rPr>
            <w:noProof/>
            <w:webHidden/>
          </w:rPr>
          <w:fldChar w:fldCharType="separate"/>
        </w:r>
        <w:r>
          <w:rPr>
            <w:noProof/>
            <w:webHidden/>
          </w:rPr>
          <w:t>19</w:t>
        </w:r>
        <w:r>
          <w:rPr>
            <w:noProof/>
            <w:webHidden/>
          </w:rPr>
          <w:fldChar w:fldCharType="end"/>
        </w:r>
      </w:hyperlink>
    </w:p>
    <w:p w:rsidR="005D4989" w:rsidRDefault="005D4989">
      <w:pPr>
        <w:pStyle w:val="TOC3"/>
        <w:tabs>
          <w:tab w:val="left" w:pos="1200"/>
          <w:tab w:val="right" w:leader="dot" w:pos="9061"/>
        </w:tabs>
        <w:rPr>
          <w:rFonts w:asciiTheme="minorHAnsi" w:eastAsiaTheme="minorEastAsia" w:hAnsiTheme="minorHAnsi" w:cstheme="minorBidi"/>
          <w:i w:val="0"/>
          <w:noProof/>
          <w:sz w:val="22"/>
          <w:szCs w:val="22"/>
          <w:lang w:eastAsia="en-GB"/>
        </w:rPr>
      </w:pPr>
      <w:hyperlink w:anchor="_Toc361412677" w:history="1">
        <w:r w:rsidRPr="00EA496E">
          <w:rPr>
            <w:rStyle w:val="Hyperlink"/>
            <w:noProof/>
          </w:rPr>
          <w:t>3.3.1</w:t>
        </w:r>
        <w:r>
          <w:rPr>
            <w:rFonts w:asciiTheme="minorHAnsi" w:eastAsiaTheme="minorEastAsia" w:hAnsiTheme="minorHAnsi" w:cstheme="minorBidi"/>
            <w:i w:val="0"/>
            <w:noProof/>
            <w:sz w:val="22"/>
            <w:szCs w:val="22"/>
            <w:lang w:eastAsia="en-GB"/>
          </w:rPr>
          <w:tab/>
        </w:r>
        <w:r w:rsidRPr="00EA496E">
          <w:rPr>
            <w:rStyle w:val="Hyperlink"/>
            <w:noProof/>
          </w:rPr>
          <w:t>DSP</w:t>
        </w:r>
        <w:r>
          <w:rPr>
            <w:noProof/>
            <w:webHidden/>
          </w:rPr>
          <w:tab/>
        </w:r>
        <w:r>
          <w:rPr>
            <w:noProof/>
            <w:webHidden/>
          </w:rPr>
          <w:fldChar w:fldCharType="begin"/>
        </w:r>
        <w:r>
          <w:rPr>
            <w:noProof/>
            <w:webHidden/>
          </w:rPr>
          <w:instrText xml:space="preserve"> PAGEREF _Toc361412677 \h </w:instrText>
        </w:r>
        <w:r>
          <w:rPr>
            <w:noProof/>
            <w:webHidden/>
          </w:rPr>
        </w:r>
        <w:r>
          <w:rPr>
            <w:noProof/>
            <w:webHidden/>
          </w:rPr>
          <w:fldChar w:fldCharType="separate"/>
        </w:r>
        <w:r>
          <w:rPr>
            <w:noProof/>
            <w:webHidden/>
          </w:rPr>
          <w:t>19</w:t>
        </w:r>
        <w:r>
          <w:rPr>
            <w:noProof/>
            <w:webHidden/>
          </w:rPr>
          <w:fldChar w:fldCharType="end"/>
        </w:r>
      </w:hyperlink>
    </w:p>
    <w:p w:rsidR="005D4989" w:rsidRDefault="005D4989">
      <w:pPr>
        <w:pStyle w:val="TOC3"/>
        <w:tabs>
          <w:tab w:val="left" w:pos="1200"/>
          <w:tab w:val="right" w:leader="dot" w:pos="9061"/>
        </w:tabs>
        <w:rPr>
          <w:rFonts w:asciiTheme="minorHAnsi" w:eastAsiaTheme="minorEastAsia" w:hAnsiTheme="minorHAnsi" w:cstheme="minorBidi"/>
          <w:i w:val="0"/>
          <w:noProof/>
          <w:sz w:val="22"/>
          <w:szCs w:val="22"/>
          <w:lang w:eastAsia="en-GB"/>
        </w:rPr>
      </w:pPr>
      <w:hyperlink w:anchor="_Toc361412678" w:history="1">
        <w:r w:rsidRPr="00EA496E">
          <w:rPr>
            <w:rStyle w:val="Hyperlink"/>
            <w:noProof/>
          </w:rPr>
          <w:t>3.3.2</w:t>
        </w:r>
        <w:r>
          <w:rPr>
            <w:rFonts w:asciiTheme="minorHAnsi" w:eastAsiaTheme="minorEastAsia" w:hAnsiTheme="minorHAnsi" w:cstheme="minorBidi"/>
            <w:i w:val="0"/>
            <w:noProof/>
            <w:sz w:val="22"/>
            <w:szCs w:val="22"/>
            <w:lang w:eastAsia="en-GB"/>
          </w:rPr>
          <w:tab/>
        </w:r>
        <w:r w:rsidRPr="00EA496E">
          <w:rPr>
            <w:rStyle w:val="Hyperlink"/>
            <w:noProof/>
          </w:rPr>
          <w:t>ARP</w:t>
        </w:r>
        <w:r>
          <w:rPr>
            <w:noProof/>
            <w:webHidden/>
          </w:rPr>
          <w:tab/>
        </w:r>
        <w:r>
          <w:rPr>
            <w:noProof/>
            <w:webHidden/>
          </w:rPr>
          <w:fldChar w:fldCharType="begin"/>
        </w:r>
        <w:r>
          <w:rPr>
            <w:noProof/>
            <w:webHidden/>
          </w:rPr>
          <w:instrText xml:space="preserve"> PAGEREF _Toc361412678 \h </w:instrText>
        </w:r>
        <w:r>
          <w:rPr>
            <w:noProof/>
            <w:webHidden/>
          </w:rPr>
        </w:r>
        <w:r>
          <w:rPr>
            <w:noProof/>
            <w:webHidden/>
          </w:rPr>
          <w:fldChar w:fldCharType="separate"/>
        </w:r>
        <w:r>
          <w:rPr>
            <w:noProof/>
            <w:webHidden/>
          </w:rPr>
          <w:t>20</w:t>
        </w:r>
        <w:r>
          <w:rPr>
            <w:noProof/>
            <w:webHidden/>
          </w:rPr>
          <w:fldChar w:fldCharType="end"/>
        </w:r>
      </w:hyperlink>
    </w:p>
    <w:p w:rsidR="005D4989" w:rsidRDefault="005D4989">
      <w:pPr>
        <w:pStyle w:val="TOC2"/>
        <w:tabs>
          <w:tab w:val="left" w:pos="720"/>
          <w:tab w:val="right" w:leader="dot" w:pos="9061"/>
        </w:tabs>
        <w:rPr>
          <w:rFonts w:asciiTheme="minorHAnsi" w:eastAsiaTheme="minorEastAsia" w:hAnsiTheme="minorHAnsi" w:cstheme="minorBidi"/>
          <w:smallCaps w:val="0"/>
          <w:noProof/>
          <w:sz w:val="22"/>
          <w:szCs w:val="22"/>
          <w:lang w:eastAsia="en-GB"/>
        </w:rPr>
      </w:pPr>
      <w:hyperlink w:anchor="_Toc361412679" w:history="1">
        <w:r w:rsidRPr="00EA496E">
          <w:rPr>
            <w:rStyle w:val="Hyperlink"/>
            <w:noProof/>
          </w:rPr>
          <w:t>3.4</w:t>
        </w:r>
        <w:r>
          <w:rPr>
            <w:rFonts w:asciiTheme="minorHAnsi" w:eastAsiaTheme="minorEastAsia" w:hAnsiTheme="minorHAnsi" w:cstheme="minorBidi"/>
            <w:smallCaps w:val="0"/>
            <w:noProof/>
            <w:sz w:val="22"/>
            <w:szCs w:val="22"/>
            <w:lang w:eastAsia="en-GB"/>
          </w:rPr>
          <w:tab/>
        </w:r>
        <w:r w:rsidRPr="00EA496E">
          <w:rPr>
            <w:rStyle w:val="Hyperlink"/>
            <w:noProof/>
          </w:rPr>
          <w:t>Subscriber is issued a bill</w:t>
        </w:r>
        <w:r>
          <w:rPr>
            <w:noProof/>
            <w:webHidden/>
          </w:rPr>
          <w:tab/>
        </w:r>
        <w:r>
          <w:rPr>
            <w:noProof/>
            <w:webHidden/>
          </w:rPr>
          <w:fldChar w:fldCharType="begin"/>
        </w:r>
        <w:r>
          <w:rPr>
            <w:noProof/>
            <w:webHidden/>
          </w:rPr>
          <w:instrText xml:space="preserve"> PAGEREF _Toc361412679 \h </w:instrText>
        </w:r>
        <w:r>
          <w:rPr>
            <w:noProof/>
            <w:webHidden/>
          </w:rPr>
        </w:r>
        <w:r>
          <w:rPr>
            <w:noProof/>
            <w:webHidden/>
          </w:rPr>
          <w:fldChar w:fldCharType="separate"/>
        </w:r>
        <w:r>
          <w:rPr>
            <w:noProof/>
            <w:webHidden/>
          </w:rPr>
          <w:t>21</w:t>
        </w:r>
        <w:r>
          <w:rPr>
            <w:noProof/>
            <w:webHidden/>
          </w:rPr>
          <w:fldChar w:fldCharType="end"/>
        </w:r>
      </w:hyperlink>
    </w:p>
    <w:p w:rsidR="005D4989" w:rsidRDefault="005D4989">
      <w:pPr>
        <w:pStyle w:val="TOC2"/>
        <w:tabs>
          <w:tab w:val="left" w:pos="720"/>
          <w:tab w:val="right" w:leader="dot" w:pos="9061"/>
        </w:tabs>
        <w:rPr>
          <w:rFonts w:asciiTheme="minorHAnsi" w:eastAsiaTheme="minorEastAsia" w:hAnsiTheme="minorHAnsi" w:cstheme="minorBidi"/>
          <w:smallCaps w:val="0"/>
          <w:noProof/>
          <w:sz w:val="22"/>
          <w:szCs w:val="22"/>
          <w:lang w:eastAsia="en-GB"/>
        </w:rPr>
      </w:pPr>
      <w:hyperlink w:anchor="_Toc361412680" w:history="1">
        <w:r w:rsidRPr="00EA496E">
          <w:rPr>
            <w:rStyle w:val="Hyperlink"/>
            <w:noProof/>
          </w:rPr>
          <w:t>3.5</w:t>
        </w:r>
        <w:r>
          <w:rPr>
            <w:rFonts w:asciiTheme="minorHAnsi" w:eastAsiaTheme="minorEastAsia" w:hAnsiTheme="minorHAnsi" w:cstheme="minorBidi"/>
            <w:smallCaps w:val="0"/>
            <w:noProof/>
            <w:sz w:val="22"/>
            <w:szCs w:val="22"/>
            <w:lang w:eastAsia="en-GB"/>
          </w:rPr>
          <w:tab/>
        </w:r>
        <w:r w:rsidRPr="00EA496E">
          <w:rPr>
            <w:rStyle w:val="Hyperlink"/>
            <w:noProof/>
          </w:rPr>
          <w:t>Subscriber changes billing basis</w:t>
        </w:r>
        <w:r>
          <w:rPr>
            <w:noProof/>
            <w:webHidden/>
          </w:rPr>
          <w:tab/>
        </w:r>
        <w:r>
          <w:rPr>
            <w:noProof/>
            <w:webHidden/>
          </w:rPr>
          <w:fldChar w:fldCharType="begin"/>
        </w:r>
        <w:r>
          <w:rPr>
            <w:noProof/>
            <w:webHidden/>
          </w:rPr>
          <w:instrText xml:space="preserve"> PAGEREF _Toc361412680 \h </w:instrText>
        </w:r>
        <w:r>
          <w:rPr>
            <w:noProof/>
            <w:webHidden/>
          </w:rPr>
        </w:r>
        <w:r>
          <w:rPr>
            <w:noProof/>
            <w:webHidden/>
          </w:rPr>
          <w:fldChar w:fldCharType="separate"/>
        </w:r>
        <w:r>
          <w:rPr>
            <w:noProof/>
            <w:webHidden/>
          </w:rPr>
          <w:t>21</w:t>
        </w:r>
        <w:r>
          <w:rPr>
            <w:noProof/>
            <w:webHidden/>
          </w:rPr>
          <w:fldChar w:fldCharType="end"/>
        </w:r>
      </w:hyperlink>
    </w:p>
    <w:p w:rsidR="005D4989" w:rsidRDefault="005D4989">
      <w:pPr>
        <w:pStyle w:val="TOC3"/>
        <w:tabs>
          <w:tab w:val="left" w:pos="1200"/>
          <w:tab w:val="right" w:leader="dot" w:pos="9061"/>
        </w:tabs>
        <w:rPr>
          <w:rFonts w:asciiTheme="minorHAnsi" w:eastAsiaTheme="minorEastAsia" w:hAnsiTheme="minorHAnsi" w:cstheme="minorBidi"/>
          <w:i w:val="0"/>
          <w:noProof/>
          <w:sz w:val="22"/>
          <w:szCs w:val="22"/>
          <w:lang w:eastAsia="en-GB"/>
        </w:rPr>
      </w:pPr>
      <w:hyperlink w:anchor="_Toc361412681" w:history="1">
        <w:r w:rsidRPr="00EA496E">
          <w:rPr>
            <w:rStyle w:val="Hyperlink"/>
            <w:noProof/>
          </w:rPr>
          <w:t>3.5.1</w:t>
        </w:r>
        <w:r>
          <w:rPr>
            <w:rFonts w:asciiTheme="minorHAnsi" w:eastAsiaTheme="minorEastAsia" w:hAnsiTheme="minorHAnsi" w:cstheme="minorBidi"/>
            <w:i w:val="0"/>
            <w:noProof/>
            <w:sz w:val="22"/>
            <w:szCs w:val="22"/>
            <w:lang w:eastAsia="en-GB"/>
          </w:rPr>
          <w:tab/>
        </w:r>
        <w:r w:rsidRPr="00EA496E">
          <w:rPr>
            <w:rStyle w:val="Hyperlink"/>
            <w:noProof/>
          </w:rPr>
          <w:t>Change of subscriber contract at the ARP</w:t>
        </w:r>
        <w:r>
          <w:rPr>
            <w:noProof/>
            <w:webHidden/>
          </w:rPr>
          <w:tab/>
        </w:r>
        <w:r>
          <w:rPr>
            <w:noProof/>
            <w:webHidden/>
          </w:rPr>
          <w:fldChar w:fldCharType="begin"/>
        </w:r>
        <w:r>
          <w:rPr>
            <w:noProof/>
            <w:webHidden/>
          </w:rPr>
          <w:instrText xml:space="preserve"> PAGEREF _Toc361412681 \h </w:instrText>
        </w:r>
        <w:r>
          <w:rPr>
            <w:noProof/>
            <w:webHidden/>
          </w:rPr>
        </w:r>
        <w:r>
          <w:rPr>
            <w:noProof/>
            <w:webHidden/>
          </w:rPr>
          <w:fldChar w:fldCharType="separate"/>
        </w:r>
        <w:r>
          <w:rPr>
            <w:noProof/>
            <w:webHidden/>
          </w:rPr>
          <w:t>21</w:t>
        </w:r>
        <w:r>
          <w:rPr>
            <w:noProof/>
            <w:webHidden/>
          </w:rPr>
          <w:fldChar w:fldCharType="end"/>
        </w:r>
      </w:hyperlink>
    </w:p>
    <w:p w:rsidR="005D4989" w:rsidRDefault="005D4989">
      <w:pPr>
        <w:pStyle w:val="TOC4"/>
        <w:tabs>
          <w:tab w:val="left" w:pos="1680"/>
          <w:tab w:val="right" w:leader="dot" w:pos="9061"/>
        </w:tabs>
        <w:rPr>
          <w:rFonts w:asciiTheme="minorHAnsi" w:eastAsiaTheme="minorEastAsia" w:hAnsiTheme="minorHAnsi" w:cstheme="minorBidi"/>
          <w:noProof/>
          <w:sz w:val="22"/>
          <w:szCs w:val="22"/>
          <w:lang w:val="en-GB" w:eastAsia="en-GB"/>
        </w:rPr>
      </w:pPr>
      <w:hyperlink w:anchor="_Toc361412682" w:history="1">
        <w:r w:rsidRPr="00EA496E">
          <w:rPr>
            <w:rStyle w:val="Hyperlink"/>
            <w:noProof/>
          </w:rPr>
          <w:t>3.5.1.1</w:t>
        </w:r>
        <w:r>
          <w:rPr>
            <w:rFonts w:asciiTheme="minorHAnsi" w:eastAsiaTheme="minorEastAsia" w:hAnsiTheme="minorHAnsi" w:cstheme="minorBidi"/>
            <w:noProof/>
            <w:sz w:val="22"/>
            <w:szCs w:val="22"/>
            <w:lang w:val="en-GB" w:eastAsia="en-GB"/>
          </w:rPr>
          <w:tab/>
        </w:r>
        <w:r w:rsidRPr="00EA496E">
          <w:rPr>
            <w:rStyle w:val="Hyperlink"/>
            <w:noProof/>
          </w:rPr>
          <w:t>Process</w:t>
        </w:r>
        <w:r>
          <w:rPr>
            <w:noProof/>
            <w:webHidden/>
          </w:rPr>
          <w:tab/>
        </w:r>
        <w:r>
          <w:rPr>
            <w:noProof/>
            <w:webHidden/>
          </w:rPr>
          <w:fldChar w:fldCharType="begin"/>
        </w:r>
        <w:r>
          <w:rPr>
            <w:noProof/>
            <w:webHidden/>
          </w:rPr>
          <w:instrText xml:space="preserve"> PAGEREF _Toc361412682 \h </w:instrText>
        </w:r>
        <w:r>
          <w:rPr>
            <w:noProof/>
            <w:webHidden/>
          </w:rPr>
        </w:r>
        <w:r>
          <w:rPr>
            <w:noProof/>
            <w:webHidden/>
          </w:rPr>
          <w:fldChar w:fldCharType="separate"/>
        </w:r>
        <w:r>
          <w:rPr>
            <w:noProof/>
            <w:webHidden/>
          </w:rPr>
          <w:t>22</w:t>
        </w:r>
        <w:r>
          <w:rPr>
            <w:noProof/>
            <w:webHidden/>
          </w:rPr>
          <w:fldChar w:fldCharType="end"/>
        </w:r>
      </w:hyperlink>
    </w:p>
    <w:p w:rsidR="005D4989" w:rsidRDefault="005D4989">
      <w:pPr>
        <w:pStyle w:val="TOC3"/>
        <w:tabs>
          <w:tab w:val="left" w:pos="1200"/>
          <w:tab w:val="right" w:leader="dot" w:pos="9061"/>
        </w:tabs>
        <w:rPr>
          <w:rFonts w:asciiTheme="minorHAnsi" w:eastAsiaTheme="minorEastAsia" w:hAnsiTheme="minorHAnsi" w:cstheme="minorBidi"/>
          <w:i w:val="0"/>
          <w:noProof/>
          <w:sz w:val="22"/>
          <w:szCs w:val="22"/>
          <w:lang w:eastAsia="en-GB"/>
        </w:rPr>
      </w:pPr>
      <w:hyperlink w:anchor="_Toc361412683" w:history="1">
        <w:r w:rsidRPr="00EA496E">
          <w:rPr>
            <w:rStyle w:val="Hyperlink"/>
            <w:noProof/>
          </w:rPr>
          <w:t>3.5.2</w:t>
        </w:r>
        <w:r>
          <w:rPr>
            <w:rFonts w:asciiTheme="minorHAnsi" w:eastAsiaTheme="minorEastAsia" w:hAnsiTheme="minorHAnsi" w:cstheme="minorBidi"/>
            <w:i w:val="0"/>
            <w:noProof/>
            <w:sz w:val="22"/>
            <w:szCs w:val="22"/>
            <w:lang w:eastAsia="en-GB"/>
          </w:rPr>
          <w:tab/>
        </w:r>
        <w:r w:rsidRPr="00EA496E">
          <w:rPr>
            <w:rStyle w:val="Hyperlink"/>
            <w:noProof/>
          </w:rPr>
          <w:t>Change of billing interface used for a subscriber from DSP to ARP</w:t>
        </w:r>
        <w:r>
          <w:rPr>
            <w:noProof/>
            <w:webHidden/>
          </w:rPr>
          <w:tab/>
        </w:r>
        <w:r>
          <w:rPr>
            <w:noProof/>
            <w:webHidden/>
          </w:rPr>
          <w:fldChar w:fldCharType="begin"/>
        </w:r>
        <w:r>
          <w:rPr>
            <w:noProof/>
            <w:webHidden/>
          </w:rPr>
          <w:instrText xml:space="preserve"> PAGEREF _Toc361412683 \h </w:instrText>
        </w:r>
        <w:r>
          <w:rPr>
            <w:noProof/>
            <w:webHidden/>
          </w:rPr>
        </w:r>
        <w:r>
          <w:rPr>
            <w:noProof/>
            <w:webHidden/>
          </w:rPr>
          <w:fldChar w:fldCharType="separate"/>
        </w:r>
        <w:r>
          <w:rPr>
            <w:noProof/>
            <w:webHidden/>
          </w:rPr>
          <w:t>24</w:t>
        </w:r>
        <w:r>
          <w:rPr>
            <w:noProof/>
            <w:webHidden/>
          </w:rPr>
          <w:fldChar w:fldCharType="end"/>
        </w:r>
      </w:hyperlink>
    </w:p>
    <w:p w:rsidR="005D4989" w:rsidRDefault="005D4989">
      <w:pPr>
        <w:pStyle w:val="TOC4"/>
        <w:tabs>
          <w:tab w:val="left" w:pos="1680"/>
          <w:tab w:val="right" w:leader="dot" w:pos="9061"/>
        </w:tabs>
        <w:rPr>
          <w:rFonts w:asciiTheme="minorHAnsi" w:eastAsiaTheme="minorEastAsia" w:hAnsiTheme="minorHAnsi" w:cstheme="minorBidi"/>
          <w:noProof/>
          <w:sz w:val="22"/>
          <w:szCs w:val="22"/>
          <w:lang w:val="en-GB" w:eastAsia="en-GB"/>
        </w:rPr>
      </w:pPr>
      <w:hyperlink w:anchor="_Toc361412684" w:history="1">
        <w:r w:rsidRPr="00EA496E">
          <w:rPr>
            <w:rStyle w:val="Hyperlink"/>
            <w:noProof/>
          </w:rPr>
          <w:t>3.5.2.1</w:t>
        </w:r>
        <w:r>
          <w:rPr>
            <w:rFonts w:asciiTheme="minorHAnsi" w:eastAsiaTheme="minorEastAsia" w:hAnsiTheme="minorHAnsi" w:cstheme="minorBidi"/>
            <w:noProof/>
            <w:sz w:val="22"/>
            <w:szCs w:val="22"/>
            <w:lang w:val="en-GB" w:eastAsia="en-GB"/>
          </w:rPr>
          <w:tab/>
        </w:r>
        <w:r w:rsidRPr="00EA496E">
          <w:rPr>
            <w:rStyle w:val="Hyperlink"/>
            <w:noProof/>
          </w:rPr>
          <w:t>Process</w:t>
        </w:r>
        <w:r>
          <w:rPr>
            <w:noProof/>
            <w:webHidden/>
          </w:rPr>
          <w:tab/>
        </w:r>
        <w:r>
          <w:rPr>
            <w:noProof/>
            <w:webHidden/>
          </w:rPr>
          <w:fldChar w:fldCharType="begin"/>
        </w:r>
        <w:r>
          <w:rPr>
            <w:noProof/>
            <w:webHidden/>
          </w:rPr>
          <w:instrText xml:space="preserve"> PAGEREF _Toc361412684 \h </w:instrText>
        </w:r>
        <w:r>
          <w:rPr>
            <w:noProof/>
            <w:webHidden/>
          </w:rPr>
        </w:r>
        <w:r>
          <w:rPr>
            <w:noProof/>
            <w:webHidden/>
          </w:rPr>
          <w:fldChar w:fldCharType="separate"/>
        </w:r>
        <w:r>
          <w:rPr>
            <w:noProof/>
            <w:webHidden/>
          </w:rPr>
          <w:t>24</w:t>
        </w:r>
        <w:r>
          <w:rPr>
            <w:noProof/>
            <w:webHidden/>
          </w:rPr>
          <w:fldChar w:fldCharType="end"/>
        </w:r>
      </w:hyperlink>
    </w:p>
    <w:p w:rsidR="005D4989" w:rsidRDefault="005D4989">
      <w:pPr>
        <w:pStyle w:val="TOC2"/>
        <w:tabs>
          <w:tab w:val="left" w:pos="720"/>
          <w:tab w:val="right" w:leader="dot" w:pos="9061"/>
        </w:tabs>
        <w:rPr>
          <w:rFonts w:asciiTheme="minorHAnsi" w:eastAsiaTheme="minorEastAsia" w:hAnsiTheme="minorHAnsi" w:cstheme="minorBidi"/>
          <w:smallCaps w:val="0"/>
          <w:noProof/>
          <w:sz w:val="22"/>
          <w:szCs w:val="22"/>
          <w:lang w:eastAsia="en-GB"/>
        </w:rPr>
      </w:pPr>
      <w:hyperlink w:anchor="_Toc361412685" w:history="1">
        <w:r w:rsidRPr="00EA496E">
          <w:rPr>
            <w:rStyle w:val="Hyperlink"/>
            <w:noProof/>
          </w:rPr>
          <w:t>3.6</w:t>
        </w:r>
        <w:r>
          <w:rPr>
            <w:rFonts w:asciiTheme="minorHAnsi" w:eastAsiaTheme="minorEastAsia" w:hAnsiTheme="minorHAnsi" w:cstheme="minorBidi"/>
            <w:smallCaps w:val="0"/>
            <w:noProof/>
            <w:sz w:val="22"/>
            <w:szCs w:val="22"/>
            <w:lang w:eastAsia="en-GB"/>
          </w:rPr>
          <w:tab/>
        </w:r>
        <w:r w:rsidRPr="00EA496E">
          <w:rPr>
            <w:rStyle w:val="Hyperlink"/>
            <w:noProof/>
          </w:rPr>
          <w:t>Bill-shock measures</w:t>
        </w:r>
        <w:r>
          <w:rPr>
            <w:noProof/>
            <w:webHidden/>
          </w:rPr>
          <w:tab/>
        </w:r>
        <w:r>
          <w:rPr>
            <w:noProof/>
            <w:webHidden/>
          </w:rPr>
          <w:fldChar w:fldCharType="begin"/>
        </w:r>
        <w:r>
          <w:rPr>
            <w:noProof/>
            <w:webHidden/>
          </w:rPr>
          <w:instrText xml:space="preserve"> PAGEREF _Toc361412685 \h </w:instrText>
        </w:r>
        <w:r>
          <w:rPr>
            <w:noProof/>
            <w:webHidden/>
          </w:rPr>
        </w:r>
        <w:r>
          <w:rPr>
            <w:noProof/>
            <w:webHidden/>
          </w:rPr>
          <w:fldChar w:fldCharType="separate"/>
        </w:r>
        <w:r>
          <w:rPr>
            <w:noProof/>
            <w:webHidden/>
          </w:rPr>
          <w:t>25</w:t>
        </w:r>
        <w:r>
          <w:rPr>
            <w:noProof/>
            <w:webHidden/>
          </w:rPr>
          <w:fldChar w:fldCharType="end"/>
        </w:r>
      </w:hyperlink>
    </w:p>
    <w:p w:rsidR="005D4989" w:rsidRDefault="005D4989">
      <w:pPr>
        <w:pStyle w:val="TOC2"/>
        <w:tabs>
          <w:tab w:val="left" w:pos="720"/>
          <w:tab w:val="right" w:leader="dot" w:pos="9061"/>
        </w:tabs>
        <w:rPr>
          <w:rFonts w:asciiTheme="minorHAnsi" w:eastAsiaTheme="minorEastAsia" w:hAnsiTheme="minorHAnsi" w:cstheme="minorBidi"/>
          <w:smallCaps w:val="0"/>
          <w:noProof/>
          <w:sz w:val="22"/>
          <w:szCs w:val="22"/>
          <w:lang w:eastAsia="en-GB"/>
        </w:rPr>
      </w:pPr>
      <w:hyperlink w:anchor="_Toc361412686" w:history="1">
        <w:r w:rsidRPr="00EA496E">
          <w:rPr>
            <w:rStyle w:val="Hyperlink"/>
            <w:noProof/>
          </w:rPr>
          <w:t>3.7</w:t>
        </w:r>
        <w:r>
          <w:rPr>
            <w:rFonts w:asciiTheme="minorHAnsi" w:eastAsiaTheme="minorEastAsia" w:hAnsiTheme="minorHAnsi" w:cstheme="minorBidi"/>
            <w:smallCaps w:val="0"/>
            <w:noProof/>
            <w:sz w:val="22"/>
            <w:szCs w:val="22"/>
            <w:lang w:eastAsia="en-GB"/>
          </w:rPr>
          <w:tab/>
        </w:r>
        <w:r w:rsidRPr="00EA496E">
          <w:rPr>
            <w:rStyle w:val="Hyperlink"/>
            <w:noProof/>
          </w:rPr>
          <w:t>Fraud management and prevention</w:t>
        </w:r>
        <w:r>
          <w:rPr>
            <w:noProof/>
            <w:webHidden/>
          </w:rPr>
          <w:tab/>
        </w:r>
        <w:r>
          <w:rPr>
            <w:noProof/>
            <w:webHidden/>
          </w:rPr>
          <w:fldChar w:fldCharType="begin"/>
        </w:r>
        <w:r>
          <w:rPr>
            <w:noProof/>
            <w:webHidden/>
          </w:rPr>
          <w:instrText xml:space="preserve"> PAGEREF _Toc361412686 \h </w:instrText>
        </w:r>
        <w:r>
          <w:rPr>
            <w:noProof/>
            <w:webHidden/>
          </w:rPr>
        </w:r>
        <w:r>
          <w:rPr>
            <w:noProof/>
            <w:webHidden/>
          </w:rPr>
          <w:fldChar w:fldCharType="separate"/>
        </w:r>
        <w:r>
          <w:rPr>
            <w:noProof/>
            <w:webHidden/>
          </w:rPr>
          <w:t>30</w:t>
        </w:r>
        <w:r>
          <w:rPr>
            <w:noProof/>
            <w:webHidden/>
          </w:rPr>
          <w:fldChar w:fldCharType="end"/>
        </w:r>
      </w:hyperlink>
    </w:p>
    <w:p w:rsidR="005D4989" w:rsidRDefault="005D4989">
      <w:pPr>
        <w:pStyle w:val="TOC3"/>
        <w:tabs>
          <w:tab w:val="left" w:pos="1200"/>
          <w:tab w:val="right" w:leader="dot" w:pos="9061"/>
        </w:tabs>
        <w:rPr>
          <w:rFonts w:asciiTheme="minorHAnsi" w:eastAsiaTheme="minorEastAsia" w:hAnsiTheme="minorHAnsi" w:cstheme="minorBidi"/>
          <w:i w:val="0"/>
          <w:noProof/>
          <w:sz w:val="22"/>
          <w:szCs w:val="22"/>
          <w:lang w:eastAsia="en-GB"/>
        </w:rPr>
      </w:pPr>
      <w:hyperlink w:anchor="_Toc361412687" w:history="1">
        <w:r w:rsidRPr="00EA496E">
          <w:rPr>
            <w:rStyle w:val="Hyperlink"/>
            <w:noProof/>
          </w:rPr>
          <w:t>3.7.1</w:t>
        </w:r>
        <w:r>
          <w:rPr>
            <w:rFonts w:asciiTheme="minorHAnsi" w:eastAsiaTheme="minorEastAsia" w:hAnsiTheme="minorHAnsi" w:cstheme="minorBidi"/>
            <w:i w:val="0"/>
            <w:noProof/>
            <w:sz w:val="22"/>
            <w:szCs w:val="22"/>
            <w:lang w:eastAsia="en-GB"/>
          </w:rPr>
          <w:tab/>
        </w:r>
        <w:r w:rsidRPr="00EA496E">
          <w:rPr>
            <w:rStyle w:val="Hyperlink"/>
            <w:noProof/>
          </w:rPr>
          <w:t>Process flow with NRTRDE</w:t>
        </w:r>
        <w:r>
          <w:rPr>
            <w:noProof/>
            <w:webHidden/>
          </w:rPr>
          <w:tab/>
        </w:r>
        <w:r>
          <w:rPr>
            <w:noProof/>
            <w:webHidden/>
          </w:rPr>
          <w:fldChar w:fldCharType="begin"/>
        </w:r>
        <w:r>
          <w:rPr>
            <w:noProof/>
            <w:webHidden/>
          </w:rPr>
          <w:instrText xml:space="preserve"> PAGEREF _Toc361412687 \h </w:instrText>
        </w:r>
        <w:r>
          <w:rPr>
            <w:noProof/>
            <w:webHidden/>
          </w:rPr>
        </w:r>
        <w:r>
          <w:rPr>
            <w:noProof/>
            <w:webHidden/>
          </w:rPr>
          <w:fldChar w:fldCharType="separate"/>
        </w:r>
        <w:r>
          <w:rPr>
            <w:noProof/>
            <w:webHidden/>
          </w:rPr>
          <w:t>31</w:t>
        </w:r>
        <w:r>
          <w:rPr>
            <w:noProof/>
            <w:webHidden/>
          </w:rPr>
          <w:fldChar w:fldCharType="end"/>
        </w:r>
      </w:hyperlink>
    </w:p>
    <w:p w:rsidR="005D4989" w:rsidRDefault="005D4989">
      <w:pPr>
        <w:pStyle w:val="TOC3"/>
        <w:tabs>
          <w:tab w:val="left" w:pos="1200"/>
          <w:tab w:val="right" w:leader="dot" w:pos="9061"/>
        </w:tabs>
        <w:rPr>
          <w:rFonts w:asciiTheme="minorHAnsi" w:eastAsiaTheme="minorEastAsia" w:hAnsiTheme="minorHAnsi" w:cstheme="minorBidi"/>
          <w:i w:val="0"/>
          <w:noProof/>
          <w:sz w:val="22"/>
          <w:szCs w:val="22"/>
          <w:lang w:eastAsia="en-GB"/>
        </w:rPr>
      </w:pPr>
      <w:hyperlink w:anchor="_Toc361412688" w:history="1">
        <w:r w:rsidRPr="00EA496E">
          <w:rPr>
            <w:rStyle w:val="Hyperlink"/>
            <w:noProof/>
          </w:rPr>
          <w:t>3.7.2</w:t>
        </w:r>
        <w:r>
          <w:rPr>
            <w:rFonts w:asciiTheme="minorHAnsi" w:eastAsiaTheme="minorEastAsia" w:hAnsiTheme="minorHAnsi" w:cstheme="minorBidi"/>
            <w:i w:val="0"/>
            <w:noProof/>
            <w:sz w:val="22"/>
            <w:szCs w:val="22"/>
            <w:lang w:eastAsia="en-GB"/>
          </w:rPr>
          <w:tab/>
        </w:r>
        <w:r w:rsidRPr="00EA496E">
          <w:rPr>
            <w:rStyle w:val="Hyperlink"/>
            <w:noProof/>
          </w:rPr>
          <w:t>Process Flow with Online Interface</w:t>
        </w:r>
        <w:r>
          <w:rPr>
            <w:noProof/>
            <w:webHidden/>
          </w:rPr>
          <w:tab/>
        </w:r>
        <w:r>
          <w:rPr>
            <w:noProof/>
            <w:webHidden/>
          </w:rPr>
          <w:fldChar w:fldCharType="begin"/>
        </w:r>
        <w:r>
          <w:rPr>
            <w:noProof/>
            <w:webHidden/>
          </w:rPr>
          <w:instrText xml:space="preserve"> PAGEREF _Toc361412688 \h </w:instrText>
        </w:r>
        <w:r>
          <w:rPr>
            <w:noProof/>
            <w:webHidden/>
          </w:rPr>
        </w:r>
        <w:r>
          <w:rPr>
            <w:noProof/>
            <w:webHidden/>
          </w:rPr>
          <w:fldChar w:fldCharType="separate"/>
        </w:r>
        <w:r>
          <w:rPr>
            <w:noProof/>
            <w:webHidden/>
          </w:rPr>
          <w:t>34</w:t>
        </w:r>
        <w:r>
          <w:rPr>
            <w:noProof/>
            <w:webHidden/>
          </w:rPr>
          <w:fldChar w:fldCharType="end"/>
        </w:r>
      </w:hyperlink>
    </w:p>
    <w:p w:rsidR="005D4989" w:rsidRDefault="005D4989">
      <w:pPr>
        <w:pStyle w:val="TOC2"/>
        <w:tabs>
          <w:tab w:val="left" w:pos="720"/>
          <w:tab w:val="right" w:leader="dot" w:pos="9061"/>
        </w:tabs>
        <w:rPr>
          <w:rFonts w:asciiTheme="minorHAnsi" w:eastAsiaTheme="minorEastAsia" w:hAnsiTheme="minorHAnsi" w:cstheme="minorBidi"/>
          <w:smallCaps w:val="0"/>
          <w:noProof/>
          <w:sz w:val="22"/>
          <w:szCs w:val="22"/>
          <w:lang w:eastAsia="en-GB"/>
        </w:rPr>
      </w:pPr>
      <w:hyperlink w:anchor="_Toc361412689" w:history="1">
        <w:r w:rsidRPr="00EA496E">
          <w:rPr>
            <w:rStyle w:val="Hyperlink"/>
            <w:noProof/>
          </w:rPr>
          <w:t>3.8</w:t>
        </w:r>
        <w:r>
          <w:rPr>
            <w:rFonts w:asciiTheme="minorHAnsi" w:eastAsiaTheme="minorEastAsia" w:hAnsiTheme="minorHAnsi" w:cstheme="minorBidi"/>
            <w:smallCaps w:val="0"/>
            <w:noProof/>
            <w:sz w:val="22"/>
            <w:szCs w:val="22"/>
            <w:lang w:eastAsia="en-GB"/>
          </w:rPr>
          <w:tab/>
        </w:r>
        <w:r w:rsidRPr="00EA496E">
          <w:rPr>
            <w:rStyle w:val="Hyperlink"/>
            <w:noProof/>
          </w:rPr>
          <w:t>Service deactivation initiated by the subscriber</w:t>
        </w:r>
        <w:r>
          <w:rPr>
            <w:noProof/>
            <w:webHidden/>
          </w:rPr>
          <w:tab/>
        </w:r>
        <w:r>
          <w:rPr>
            <w:noProof/>
            <w:webHidden/>
          </w:rPr>
          <w:fldChar w:fldCharType="begin"/>
        </w:r>
        <w:r>
          <w:rPr>
            <w:noProof/>
            <w:webHidden/>
          </w:rPr>
          <w:instrText xml:space="preserve"> PAGEREF _Toc361412689 \h </w:instrText>
        </w:r>
        <w:r>
          <w:rPr>
            <w:noProof/>
            <w:webHidden/>
          </w:rPr>
        </w:r>
        <w:r>
          <w:rPr>
            <w:noProof/>
            <w:webHidden/>
          </w:rPr>
          <w:fldChar w:fldCharType="separate"/>
        </w:r>
        <w:r>
          <w:rPr>
            <w:noProof/>
            <w:webHidden/>
          </w:rPr>
          <w:t>35</w:t>
        </w:r>
        <w:r>
          <w:rPr>
            <w:noProof/>
            <w:webHidden/>
          </w:rPr>
          <w:fldChar w:fldCharType="end"/>
        </w:r>
      </w:hyperlink>
    </w:p>
    <w:p w:rsidR="005D4989" w:rsidRDefault="005D4989">
      <w:pPr>
        <w:pStyle w:val="TOC3"/>
        <w:tabs>
          <w:tab w:val="left" w:pos="1200"/>
          <w:tab w:val="right" w:leader="dot" w:pos="9061"/>
        </w:tabs>
        <w:rPr>
          <w:rFonts w:asciiTheme="minorHAnsi" w:eastAsiaTheme="minorEastAsia" w:hAnsiTheme="minorHAnsi" w:cstheme="minorBidi"/>
          <w:i w:val="0"/>
          <w:noProof/>
          <w:sz w:val="22"/>
          <w:szCs w:val="22"/>
          <w:lang w:eastAsia="en-GB"/>
        </w:rPr>
      </w:pPr>
      <w:hyperlink w:anchor="_Toc361412690" w:history="1">
        <w:r w:rsidRPr="00EA496E">
          <w:rPr>
            <w:rStyle w:val="Hyperlink"/>
            <w:noProof/>
          </w:rPr>
          <w:t>3.8.1</w:t>
        </w:r>
        <w:r>
          <w:rPr>
            <w:rFonts w:asciiTheme="minorHAnsi" w:eastAsiaTheme="minorEastAsia" w:hAnsiTheme="minorHAnsi" w:cstheme="minorBidi"/>
            <w:i w:val="0"/>
            <w:noProof/>
            <w:sz w:val="22"/>
            <w:szCs w:val="22"/>
            <w:lang w:eastAsia="en-GB"/>
          </w:rPr>
          <w:tab/>
        </w:r>
        <w:r w:rsidRPr="00EA496E">
          <w:rPr>
            <w:rStyle w:val="Hyperlink"/>
            <w:noProof/>
          </w:rPr>
          <w:t>Process</w:t>
        </w:r>
        <w:r>
          <w:rPr>
            <w:noProof/>
            <w:webHidden/>
          </w:rPr>
          <w:tab/>
        </w:r>
        <w:r>
          <w:rPr>
            <w:noProof/>
            <w:webHidden/>
          </w:rPr>
          <w:fldChar w:fldCharType="begin"/>
        </w:r>
        <w:r>
          <w:rPr>
            <w:noProof/>
            <w:webHidden/>
          </w:rPr>
          <w:instrText xml:space="preserve"> PAGEREF _Toc361412690 \h </w:instrText>
        </w:r>
        <w:r>
          <w:rPr>
            <w:noProof/>
            <w:webHidden/>
          </w:rPr>
        </w:r>
        <w:r>
          <w:rPr>
            <w:noProof/>
            <w:webHidden/>
          </w:rPr>
          <w:fldChar w:fldCharType="separate"/>
        </w:r>
        <w:r>
          <w:rPr>
            <w:noProof/>
            <w:webHidden/>
          </w:rPr>
          <w:t>35</w:t>
        </w:r>
        <w:r>
          <w:rPr>
            <w:noProof/>
            <w:webHidden/>
          </w:rPr>
          <w:fldChar w:fldCharType="end"/>
        </w:r>
      </w:hyperlink>
    </w:p>
    <w:p w:rsidR="005D4989" w:rsidRDefault="005D4989">
      <w:pPr>
        <w:pStyle w:val="TOC2"/>
        <w:tabs>
          <w:tab w:val="left" w:pos="720"/>
          <w:tab w:val="right" w:leader="dot" w:pos="9061"/>
        </w:tabs>
        <w:rPr>
          <w:rFonts w:asciiTheme="minorHAnsi" w:eastAsiaTheme="minorEastAsia" w:hAnsiTheme="minorHAnsi" w:cstheme="minorBidi"/>
          <w:smallCaps w:val="0"/>
          <w:noProof/>
          <w:sz w:val="22"/>
          <w:szCs w:val="22"/>
          <w:lang w:eastAsia="en-GB"/>
        </w:rPr>
      </w:pPr>
      <w:hyperlink w:anchor="_Toc361412691" w:history="1">
        <w:r w:rsidRPr="00EA496E">
          <w:rPr>
            <w:rStyle w:val="Hyperlink"/>
            <w:noProof/>
          </w:rPr>
          <w:t>3.9</w:t>
        </w:r>
        <w:r>
          <w:rPr>
            <w:rFonts w:asciiTheme="minorHAnsi" w:eastAsiaTheme="minorEastAsia" w:hAnsiTheme="minorHAnsi" w:cstheme="minorBidi"/>
            <w:smallCaps w:val="0"/>
            <w:noProof/>
            <w:sz w:val="22"/>
            <w:szCs w:val="22"/>
            <w:lang w:eastAsia="en-GB"/>
          </w:rPr>
          <w:tab/>
        </w:r>
        <w:r w:rsidRPr="00EA496E">
          <w:rPr>
            <w:rStyle w:val="Hyperlink"/>
            <w:noProof/>
          </w:rPr>
          <w:t>Service deactivation by the ARP</w:t>
        </w:r>
        <w:r>
          <w:rPr>
            <w:noProof/>
            <w:webHidden/>
          </w:rPr>
          <w:tab/>
        </w:r>
        <w:r>
          <w:rPr>
            <w:noProof/>
            <w:webHidden/>
          </w:rPr>
          <w:fldChar w:fldCharType="begin"/>
        </w:r>
        <w:r>
          <w:rPr>
            <w:noProof/>
            <w:webHidden/>
          </w:rPr>
          <w:instrText xml:space="preserve"> PAGEREF _Toc361412691 \h </w:instrText>
        </w:r>
        <w:r>
          <w:rPr>
            <w:noProof/>
            <w:webHidden/>
          </w:rPr>
        </w:r>
        <w:r>
          <w:rPr>
            <w:noProof/>
            <w:webHidden/>
          </w:rPr>
          <w:fldChar w:fldCharType="separate"/>
        </w:r>
        <w:r>
          <w:rPr>
            <w:noProof/>
            <w:webHidden/>
          </w:rPr>
          <w:t>38</w:t>
        </w:r>
        <w:r>
          <w:rPr>
            <w:noProof/>
            <w:webHidden/>
          </w:rPr>
          <w:fldChar w:fldCharType="end"/>
        </w:r>
      </w:hyperlink>
    </w:p>
    <w:p w:rsidR="005D4989" w:rsidRDefault="005D4989">
      <w:pPr>
        <w:pStyle w:val="TOC2"/>
        <w:tabs>
          <w:tab w:val="left" w:pos="960"/>
          <w:tab w:val="right" w:leader="dot" w:pos="9061"/>
        </w:tabs>
        <w:rPr>
          <w:rFonts w:asciiTheme="minorHAnsi" w:eastAsiaTheme="minorEastAsia" w:hAnsiTheme="minorHAnsi" w:cstheme="minorBidi"/>
          <w:smallCaps w:val="0"/>
          <w:noProof/>
          <w:sz w:val="22"/>
          <w:szCs w:val="22"/>
          <w:lang w:eastAsia="en-GB"/>
        </w:rPr>
      </w:pPr>
      <w:hyperlink w:anchor="_Toc361412692" w:history="1">
        <w:r w:rsidRPr="00EA496E">
          <w:rPr>
            <w:rStyle w:val="Hyperlink"/>
            <w:noProof/>
          </w:rPr>
          <w:t>3.10</w:t>
        </w:r>
        <w:r>
          <w:rPr>
            <w:rFonts w:asciiTheme="minorHAnsi" w:eastAsiaTheme="minorEastAsia" w:hAnsiTheme="minorHAnsi" w:cstheme="minorBidi"/>
            <w:smallCaps w:val="0"/>
            <w:noProof/>
            <w:sz w:val="22"/>
            <w:szCs w:val="22"/>
            <w:lang w:eastAsia="en-GB"/>
          </w:rPr>
          <w:tab/>
        </w:r>
        <w:r w:rsidRPr="00EA496E">
          <w:rPr>
            <w:rStyle w:val="Hyperlink"/>
            <w:noProof/>
          </w:rPr>
          <w:t>ARP Roaming Service deactivation by the DSP</w:t>
        </w:r>
        <w:r>
          <w:rPr>
            <w:noProof/>
            <w:webHidden/>
          </w:rPr>
          <w:tab/>
        </w:r>
        <w:r>
          <w:rPr>
            <w:noProof/>
            <w:webHidden/>
          </w:rPr>
          <w:fldChar w:fldCharType="begin"/>
        </w:r>
        <w:r>
          <w:rPr>
            <w:noProof/>
            <w:webHidden/>
          </w:rPr>
          <w:instrText xml:space="preserve"> PAGEREF _Toc361412692 \h </w:instrText>
        </w:r>
        <w:r>
          <w:rPr>
            <w:noProof/>
            <w:webHidden/>
          </w:rPr>
        </w:r>
        <w:r>
          <w:rPr>
            <w:noProof/>
            <w:webHidden/>
          </w:rPr>
          <w:fldChar w:fldCharType="separate"/>
        </w:r>
        <w:r>
          <w:rPr>
            <w:noProof/>
            <w:webHidden/>
          </w:rPr>
          <w:t>38</w:t>
        </w:r>
        <w:r>
          <w:rPr>
            <w:noProof/>
            <w:webHidden/>
          </w:rPr>
          <w:fldChar w:fldCharType="end"/>
        </w:r>
      </w:hyperlink>
    </w:p>
    <w:p w:rsidR="005D4989" w:rsidRDefault="005D4989">
      <w:pPr>
        <w:pStyle w:val="TOC3"/>
        <w:tabs>
          <w:tab w:val="left" w:pos="1200"/>
          <w:tab w:val="right" w:leader="dot" w:pos="9061"/>
        </w:tabs>
        <w:rPr>
          <w:rFonts w:asciiTheme="minorHAnsi" w:eastAsiaTheme="minorEastAsia" w:hAnsiTheme="minorHAnsi" w:cstheme="minorBidi"/>
          <w:i w:val="0"/>
          <w:noProof/>
          <w:sz w:val="22"/>
          <w:szCs w:val="22"/>
          <w:lang w:eastAsia="en-GB"/>
        </w:rPr>
      </w:pPr>
      <w:hyperlink w:anchor="_Toc361412693" w:history="1">
        <w:r w:rsidRPr="00EA496E">
          <w:rPr>
            <w:rStyle w:val="Hyperlink"/>
            <w:noProof/>
          </w:rPr>
          <w:t>3.10.1</w:t>
        </w:r>
        <w:r>
          <w:rPr>
            <w:rFonts w:asciiTheme="minorHAnsi" w:eastAsiaTheme="minorEastAsia" w:hAnsiTheme="minorHAnsi" w:cstheme="minorBidi"/>
            <w:i w:val="0"/>
            <w:noProof/>
            <w:sz w:val="22"/>
            <w:szCs w:val="22"/>
            <w:lang w:eastAsia="en-GB"/>
          </w:rPr>
          <w:tab/>
        </w:r>
        <w:r w:rsidRPr="00EA496E">
          <w:rPr>
            <w:rStyle w:val="Hyperlink"/>
            <w:noProof/>
          </w:rPr>
          <w:t>Subscriber ports out via MNP during Single IMSI contract</w:t>
        </w:r>
        <w:r>
          <w:rPr>
            <w:noProof/>
            <w:webHidden/>
          </w:rPr>
          <w:tab/>
        </w:r>
        <w:r>
          <w:rPr>
            <w:noProof/>
            <w:webHidden/>
          </w:rPr>
          <w:fldChar w:fldCharType="begin"/>
        </w:r>
        <w:r>
          <w:rPr>
            <w:noProof/>
            <w:webHidden/>
          </w:rPr>
          <w:instrText xml:space="preserve"> PAGEREF _Toc361412693 \h </w:instrText>
        </w:r>
        <w:r>
          <w:rPr>
            <w:noProof/>
            <w:webHidden/>
          </w:rPr>
        </w:r>
        <w:r>
          <w:rPr>
            <w:noProof/>
            <w:webHidden/>
          </w:rPr>
          <w:fldChar w:fldCharType="separate"/>
        </w:r>
        <w:r>
          <w:rPr>
            <w:noProof/>
            <w:webHidden/>
          </w:rPr>
          <w:t>40</w:t>
        </w:r>
        <w:r>
          <w:rPr>
            <w:noProof/>
            <w:webHidden/>
          </w:rPr>
          <w:fldChar w:fldCharType="end"/>
        </w:r>
      </w:hyperlink>
    </w:p>
    <w:p w:rsidR="005D4989" w:rsidRDefault="005D4989">
      <w:pPr>
        <w:pStyle w:val="TOC3"/>
        <w:tabs>
          <w:tab w:val="left" w:pos="1200"/>
          <w:tab w:val="right" w:leader="dot" w:pos="9061"/>
        </w:tabs>
        <w:rPr>
          <w:rFonts w:asciiTheme="minorHAnsi" w:eastAsiaTheme="minorEastAsia" w:hAnsiTheme="minorHAnsi" w:cstheme="minorBidi"/>
          <w:i w:val="0"/>
          <w:noProof/>
          <w:sz w:val="22"/>
          <w:szCs w:val="22"/>
          <w:lang w:eastAsia="en-GB"/>
        </w:rPr>
      </w:pPr>
      <w:hyperlink w:anchor="_Toc361412694" w:history="1">
        <w:r w:rsidRPr="00EA496E">
          <w:rPr>
            <w:rStyle w:val="Hyperlink"/>
            <w:noProof/>
          </w:rPr>
          <w:t>3.10.2</w:t>
        </w:r>
        <w:r>
          <w:rPr>
            <w:rFonts w:asciiTheme="minorHAnsi" w:eastAsiaTheme="minorEastAsia" w:hAnsiTheme="minorHAnsi" w:cstheme="minorBidi"/>
            <w:i w:val="0"/>
            <w:noProof/>
            <w:sz w:val="22"/>
            <w:szCs w:val="22"/>
            <w:lang w:eastAsia="en-GB"/>
          </w:rPr>
          <w:tab/>
        </w:r>
        <w:r w:rsidRPr="00EA496E">
          <w:rPr>
            <w:rStyle w:val="Hyperlink"/>
            <w:noProof/>
          </w:rPr>
          <w:t>Subscriber changes MSISDN and/or IMSI during Single IMSI contract</w:t>
        </w:r>
        <w:r>
          <w:rPr>
            <w:noProof/>
            <w:webHidden/>
          </w:rPr>
          <w:tab/>
        </w:r>
        <w:r>
          <w:rPr>
            <w:noProof/>
            <w:webHidden/>
          </w:rPr>
          <w:fldChar w:fldCharType="begin"/>
        </w:r>
        <w:r>
          <w:rPr>
            <w:noProof/>
            <w:webHidden/>
          </w:rPr>
          <w:instrText xml:space="preserve"> PAGEREF _Toc361412694 \h </w:instrText>
        </w:r>
        <w:r>
          <w:rPr>
            <w:noProof/>
            <w:webHidden/>
          </w:rPr>
        </w:r>
        <w:r>
          <w:rPr>
            <w:noProof/>
            <w:webHidden/>
          </w:rPr>
          <w:fldChar w:fldCharType="separate"/>
        </w:r>
        <w:r>
          <w:rPr>
            <w:noProof/>
            <w:webHidden/>
          </w:rPr>
          <w:t>40</w:t>
        </w:r>
        <w:r>
          <w:rPr>
            <w:noProof/>
            <w:webHidden/>
          </w:rPr>
          <w:fldChar w:fldCharType="end"/>
        </w:r>
      </w:hyperlink>
    </w:p>
    <w:p w:rsidR="005D4989" w:rsidRDefault="005D4989">
      <w:pPr>
        <w:pStyle w:val="TOC2"/>
        <w:tabs>
          <w:tab w:val="left" w:pos="960"/>
          <w:tab w:val="right" w:leader="dot" w:pos="9061"/>
        </w:tabs>
        <w:rPr>
          <w:rFonts w:asciiTheme="minorHAnsi" w:eastAsiaTheme="minorEastAsia" w:hAnsiTheme="minorHAnsi" w:cstheme="minorBidi"/>
          <w:smallCaps w:val="0"/>
          <w:noProof/>
          <w:sz w:val="22"/>
          <w:szCs w:val="22"/>
          <w:lang w:eastAsia="en-GB"/>
        </w:rPr>
      </w:pPr>
      <w:hyperlink w:anchor="_Toc361412695" w:history="1">
        <w:r w:rsidRPr="00EA496E">
          <w:rPr>
            <w:rStyle w:val="Hyperlink"/>
            <w:noProof/>
          </w:rPr>
          <w:t>3.11</w:t>
        </w:r>
        <w:r>
          <w:rPr>
            <w:rFonts w:asciiTheme="minorHAnsi" w:eastAsiaTheme="minorEastAsia" w:hAnsiTheme="minorHAnsi" w:cstheme="minorBidi"/>
            <w:smallCaps w:val="0"/>
            <w:noProof/>
            <w:sz w:val="22"/>
            <w:szCs w:val="22"/>
            <w:lang w:eastAsia="en-GB"/>
          </w:rPr>
          <w:tab/>
        </w:r>
        <w:r w:rsidRPr="00EA496E">
          <w:rPr>
            <w:rStyle w:val="Hyperlink"/>
            <w:noProof/>
          </w:rPr>
          <w:t>Suspension and Termination of contract between DSP and ARP</w:t>
        </w:r>
        <w:r>
          <w:rPr>
            <w:noProof/>
            <w:webHidden/>
          </w:rPr>
          <w:tab/>
        </w:r>
        <w:r>
          <w:rPr>
            <w:noProof/>
            <w:webHidden/>
          </w:rPr>
          <w:fldChar w:fldCharType="begin"/>
        </w:r>
        <w:r>
          <w:rPr>
            <w:noProof/>
            <w:webHidden/>
          </w:rPr>
          <w:instrText xml:space="preserve"> PAGEREF _Toc361412695 \h </w:instrText>
        </w:r>
        <w:r>
          <w:rPr>
            <w:noProof/>
            <w:webHidden/>
          </w:rPr>
        </w:r>
        <w:r>
          <w:rPr>
            <w:noProof/>
            <w:webHidden/>
          </w:rPr>
          <w:fldChar w:fldCharType="separate"/>
        </w:r>
        <w:r>
          <w:rPr>
            <w:noProof/>
            <w:webHidden/>
          </w:rPr>
          <w:t>40</w:t>
        </w:r>
        <w:r>
          <w:rPr>
            <w:noProof/>
            <w:webHidden/>
          </w:rPr>
          <w:fldChar w:fldCharType="end"/>
        </w:r>
      </w:hyperlink>
    </w:p>
    <w:p w:rsidR="005D4989" w:rsidRDefault="005D4989">
      <w:pPr>
        <w:pStyle w:val="TOC1"/>
        <w:tabs>
          <w:tab w:val="left" w:pos="400"/>
          <w:tab w:val="right" w:leader="dot" w:pos="9061"/>
        </w:tabs>
        <w:rPr>
          <w:rFonts w:asciiTheme="minorHAnsi" w:eastAsiaTheme="minorEastAsia" w:hAnsiTheme="minorHAnsi" w:cstheme="minorBidi"/>
          <w:b w:val="0"/>
          <w:caps w:val="0"/>
          <w:noProof/>
          <w:sz w:val="22"/>
          <w:szCs w:val="22"/>
          <w:lang w:eastAsia="en-GB"/>
        </w:rPr>
      </w:pPr>
      <w:hyperlink w:anchor="_Toc361412696" w:history="1">
        <w:r w:rsidRPr="00EA496E">
          <w:rPr>
            <w:rStyle w:val="Hyperlink"/>
            <w:noProof/>
          </w:rPr>
          <w:t>4</w:t>
        </w:r>
        <w:r>
          <w:rPr>
            <w:rFonts w:asciiTheme="minorHAnsi" w:eastAsiaTheme="minorEastAsia" w:hAnsiTheme="minorHAnsi" w:cstheme="minorBidi"/>
            <w:b w:val="0"/>
            <w:caps w:val="0"/>
            <w:noProof/>
            <w:sz w:val="22"/>
            <w:szCs w:val="22"/>
            <w:lang w:eastAsia="en-GB"/>
          </w:rPr>
          <w:tab/>
        </w:r>
        <w:r w:rsidRPr="00EA496E">
          <w:rPr>
            <w:rStyle w:val="Hyperlink"/>
            <w:noProof/>
          </w:rPr>
          <w:t>LBO</w:t>
        </w:r>
        <w:r>
          <w:rPr>
            <w:noProof/>
            <w:webHidden/>
          </w:rPr>
          <w:tab/>
        </w:r>
        <w:r>
          <w:rPr>
            <w:noProof/>
            <w:webHidden/>
          </w:rPr>
          <w:fldChar w:fldCharType="begin"/>
        </w:r>
        <w:r>
          <w:rPr>
            <w:noProof/>
            <w:webHidden/>
          </w:rPr>
          <w:instrText xml:space="preserve"> PAGEREF _Toc361412696 \h </w:instrText>
        </w:r>
        <w:r>
          <w:rPr>
            <w:noProof/>
            <w:webHidden/>
          </w:rPr>
        </w:r>
        <w:r>
          <w:rPr>
            <w:noProof/>
            <w:webHidden/>
          </w:rPr>
          <w:fldChar w:fldCharType="separate"/>
        </w:r>
        <w:r>
          <w:rPr>
            <w:noProof/>
            <w:webHidden/>
          </w:rPr>
          <w:t>40</w:t>
        </w:r>
        <w:r>
          <w:rPr>
            <w:noProof/>
            <w:webHidden/>
          </w:rPr>
          <w:fldChar w:fldCharType="end"/>
        </w:r>
      </w:hyperlink>
    </w:p>
    <w:p w:rsidR="005D4989" w:rsidRDefault="005D4989">
      <w:pPr>
        <w:pStyle w:val="TOC2"/>
        <w:tabs>
          <w:tab w:val="left" w:pos="720"/>
          <w:tab w:val="right" w:leader="dot" w:pos="9061"/>
        </w:tabs>
        <w:rPr>
          <w:rFonts w:asciiTheme="minorHAnsi" w:eastAsiaTheme="minorEastAsia" w:hAnsiTheme="minorHAnsi" w:cstheme="minorBidi"/>
          <w:smallCaps w:val="0"/>
          <w:noProof/>
          <w:sz w:val="22"/>
          <w:szCs w:val="22"/>
          <w:lang w:eastAsia="en-GB"/>
        </w:rPr>
      </w:pPr>
      <w:hyperlink w:anchor="_Toc361412697" w:history="1">
        <w:r w:rsidRPr="00EA496E">
          <w:rPr>
            <w:rStyle w:val="Hyperlink"/>
            <w:noProof/>
          </w:rPr>
          <w:t>4.1</w:t>
        </w:r>
        <w:r>
          <w:rPr>
            <w:rFonts w:asciiTheme="minorHAnsi" w:eastAsiaTheme="minorEastAsia" w:hAnsiTheme="minorHAnsi" w:cstheme="minorBidi"/>
            <w:smallCaps w:val="0"/>
            <w:noProof/>
            <w:sz w:val="22"/>
            <w:szCs w:val="22"/>
            <w:lang w:eastAsia="en-GB"/>
          </w:rPr>
          <w:tab/>
        </w:r>
        <w:r w:rsidRPr="00EA496E">
          <w:rPr>
            <w:rStyle w:val="Hyperlink"/>
            <w:noProof/>
          </w:rPr>
          <w:t>Pre-requisite requirements for the DSP and LBO Provider</w:t>
        </w:r>
        <w:r>
          <w:rPr>
            <w:noProof/>
            <w:webHidden/>
          </w:rPr>
          <w:tab/>
        </w:r>
        <w:r>
          <w:rPr>
            <w:noProof/>
            <w:webHidden/>
          </w:rPr>
          <w:fldChar w:fldCharType="begin"/>
        </w:r>
        <w:r>
          <w:rPr>
            <w:noProof/>
            <w:webHidden/>
          </w:rPr>
          <w:instrText xml:space="preserve"> PAGEREF _Toc361412697 \h </w:instrText>
        </w:r>
        <w:r>
          <w:rPr>
            <w:noProof/>
            <w:webHidden/>
          </w:rPr>
        </w:r>
        <w:r>
          <w:rPr>
            <w:noProof/>
            <w:webHidden/>
          </w:rPr>
          <w:fldChar w:fldCharType="separate"/>
        </w:r>
        <w:r>
          <w:rPr>
            <w:noProof/>
            <w:webHidden/>
          </w:rPr>
          <w:t>40</w:t>
        </w:r>
        <w:r>
          <w:rPr>
            <w:noProof/>
            <w:webHidden/>
          </w:rPr>
          <w:fldChar w:fldCharType="end"/>
        </w:r>
      </w:hyperlink>
    </w:p>
    <w:p w:rsidR="005D4989" w:rsidRDefault="005D4989">
      <w:pPr>
        <w:pStyle w:val="TOC3"/>
        <w:tabs>
          <w:tab w:val="left" w:pos="1200"/>
          <w:tab w:val="right" w:leader="dot" w:pos="9061"/>
        </w:tabs>
        <w:rPr>
          <w:rFonts w:asciiTheme="minorHAnsi" w:eastAsiaTheme="minorEastAsia" w:hAnsiTheme="minorHAnsi" w:cstheme="minorBidi"/>
          <w:i w:val="0"/>
          <w:noProof/>
          <w:sz w:val="22"/>
          <w:szCs w:val="22"/>
          <w:lang w:eastAsia="en-GB"/>
        </w:rPr>
      </w:pPr>
      <w:hyperlink w:anchor="_Toc361412698" w:history="1">
        <w:r w:rsidRPr="00EA496E">
          <w:rPr>
            <w:rStyle w:val="Hyperlink"/>
            <w:noProof/>
          </w:rPr>
          <w:t>4.1.1</w:t>
        </w:r>
        <w:r>
          <w:rPr>
            <w:rFonts w:asciiTheme="minorHAnsi" w:eastAsiaTheme="minorEastAsia" w:hAnsiTheme="minorHAnsi" w:cstheme="minorBidi"/>
            <w:i w:val="0"/>
            <w:noProof/>
            <w:sz w:val="22"/>
            <w:szCs w:val="22"/>
            <w:lang w:eastAsia="en-GB"/>
          </w:rPr>
          <w:tab/>
        </w:r>
        <w:r w:rsidRPr="00EA496E">
          <w:rPr>
            <w:rStyle w:val="Hyperlink"/>
            <w:noProof/>
          </w:rPr>
          <w:t>DSP pre-requisites</w:t>
        </w:r>
        <w:r>
          <w:rPr>
            <w:noProof/>
            <w:webHidden/>
          </w:rPr>
          <w:tab/>
        </w:r>
        <w:r>
          <w:rPr>
            <w:noProof/>
            <w:webHidden/>
          </w:rPr>
          <w:fldChar w:fldCharType="begin"/>
        </w:r>
        <w:r>
          <w:rPr>
            <w:noProof/>
            <w:webHidden/>
          </w:rPr>
          <w:instrText xml:space="preserve"> PAGEREF _Toc361412698 \h </w:instrText>
        </w:r>
        <w:r>
          <w:rPr>
            <w:noProof/>
            <w:webHidden/>
          </w:rPr>
        </w:r>
        <w:r>
          <w:rPr>
            <w:noProof/>
            <w:webHidden/>
          </w:rPr>
          <w:fldChar w:fldCharType="separate"/>
        </w:r>
        <w:r>
          <w:rPr>
            <w:noProof/>
            <w:webHidden/>
          </w:rPr>
          <w:t>41</w:t>
        </w:r>
        <w:r>
          <w:rPr>
            <w:noProof/>
            <w:webHidden/>
          </w:rPr>
          <w:fldChar w:fldCharType="end"/>
        </w:r>
      </w:hyperlink>
    </w:p>
    <w:p w:rsidR="005D4989" w:rsidRDefault="005D4989">
      <w:pPr>
        <w:pStyle w:val="TOC3"/>
        <w:tabs>
          <w:tab w:val="left" w:pos="1200"/>
          <w:tab w:val="right" w:leader="dot" w:pos="9061"/>
        </w:tabs>
        <w:rPr>
          <w:rFonts w:asciiTheme="minorHAnsi" w:eastAsiaTheme="minorEastAsia" w:hAnsiTheme="minorHAnsi" w:cstheme="minorBidi"/>
          <w:i w:val="0"/>
          <w:noProof/>
          <w:sz w:val="22"/>
          <w:szCs w:val="22"/>
          <w:lang w:eastAsia="en-GB"/>
        </w:rPr>
      </w:pPr>
      <w:hyperlink w:anchor="_Toc361412699" w:history="1">
        <w:r w:rsidRPr="00EA496E">
          <w:rPr>
            <w:rStyle w:val="Hyperlink"/>
            <w:noProof/>
          </w:rPr>
          <w:t>4.1.2</w:t>
        </w:r>
        <w:r>
          <w:rPr>
            <w:rFonts w:asciiTheme="minorHAnsi" w:eastAsiaTheme="minorEastAsia" w:hAnsiTheme="minorHAnsi" w:cstheme="minorBidi"/>
            <w:i w:val="0"/>
            <w:noProof/>
            <w:sz w:val="22"/>
            <w:szCs w:val="22"/>
            <w:lang w:eastAsia="en-GB"/>
          </w:rPr>
          <w:tab/>
        </w:r>
        <w:r w:rsidRPr="00EA496E">
          <w:rPr>
            <w:rStyle w:val="Hyperlink"/>
            <w:noProof/>
          </w:rPr>
          <w:t>LBO pre-requisites</w:t>
        </w:r>
        <w:r>
          <w:rPr>
            <w:noProof/>
            <w:webHidden/>
          </w:rPr>
          <w:tab/>
        </w:r>
        <w:r>
          <w:rPr>
            <w:noProof/>
            <w:webHidden/>
          </w:rPr>
          <w:fldChar w:fldCharType="begin"/>
        </w:r>
        <w:r>
          <w:rPr>
            <w:noProof/>
            <w:webHidden/>
          </w:rPr>
          <w:instrText xml:space="preserve"> PAGEREF _Toc361412699 \h </w:instrText>
        </w:r>
        <w:r>
          <w:rPr>
            <w:noProof/>
            <w:webHidden/>
          </w:rPr>
        </w:r>
        <w:r>
          <w:rPr>
            <w:noProof/>
            <w:webHidden/>
          </w:rPr>
          <w:fldChar w:fldCharType="separate"/>
        </w:r>
        <w:r>
          <w:rPr>
            <w:noProof/>
            <w:webHidden/>
          </w:rPr>
          <w:t>43</w:t>
        </w:r>
        <w:r>
          <w:rPr>
            <w:noProof/>
            <w:webHidden/>
          </w:rPr>
          <w:fldChar w:fldCharType="end"/>
        </w:r>
      </w:hyperlink>
    </w:p>
    <w:p w:rsidR="005D4989" w:rsidRDefault="005D4989">
      <w:pPr>
        <w:pStyle w:val="TOC3"/>
        <w:tabs>
          <w:tab w:val="left" w:pos="1200"/>
          <w:tab w:val="right" w:leader="dot" w:pos="9061"/>
        </w:tabs>
        <w:rPr>
          <w:rFonts w:asciiTheme="minorHAnsi" w:eastAsiaTheme="minorEastAsia" w:hAnsiTheme="minorHAnsi" w:cstheme="minorBidi"/>
          <w:i w:val="0"/>
          <w:noProof/>
          <w:sz w:val="22"/>
          <w:szCs w:val="22"/>
          <w:lang w:eastAsia="en-GB"/>
        </w:rPr>
      </w:pPr>
      <w:hyperlink w:anchor="_Toc361412700" w:history="1">
        <w:r w:rsidRPr="00EA496E">
          <w:rPr>
            <w:rStyle w:val="Hyperlink"/>
            <w:noProof/>
          </w:rPr>
          <w:t>4.1.3</w:t>
        </w:r>
        <w:r>
          <w:rPr>
            <w:rFonts w:asciiTheme="minorHAnsi" w:eastAsiaTheme="minorEastAsia" w:hAnsiTheme="minorHAnsi" w:cstheme="minorBidi"/>
            <w:i w:val="0"/>
            <w:noProof/>
            <w:sz w:val="22"/>
            <w:szCs w:val="22"/>
            <w:lang w:eastAsia="en-GB"/>
          </w:rPr>
          <w:tab/>
        </w:r>
        <w:r w:rsidRPr="00EA496E">
          <w:rPr>
            <w:rStyle w:val="Hyperlink"/>
            <w:noProof/>
          </w:rPr>
          <w:t>M2M LBO services</w:t>
        </w:r>
        <w:r>
          <w:rPr>
            <w:noProof/>
            <w:webHidden/>
          </w:rPr>
          <w:tab/>
        </w:r>
        <w:r>
          <w:rPr>
            <w:noProof/>
            <w:webHidden/>
          </w:rPr>
          <w:fldChar w:fldCharType="begin"/>
        </w:r>
        <w:r>
          <w:rPr>
            <w:noProof/>
            <w:webHidden/>
          </w:rPr>
          <w:instrText xml:space="preserve"> PAGEREF _Toc361412700 \h </w:instrText>
        </w:r>
        <w:r>
          <w:rPr>
            <w:noProof/>
            <w:webHidden/>
          </w:rPr>
        </w:r>
        <w:r>
          <w:rPr>
            <w:noProof/>
            <w:webHidden/>
          </w:rPr>
          <w:fldChar w:fldCharType="separate"/>
        </w:r>
        <w:r>
          <w:rPr>
            <w:noProof/>
            <w:webHidden/>
          </w:rPr>
          <w:t>44</w:t>
        </w:r>
        <w:r>
          <w:rPr>
            <w:noProof/>
            <w:webHidden/>
          </w:rPr>
          <w:fldChar w:fldCharType="end"/>
        </w:r>
      </w:hyperlink>
    </w:p>
    <w:p w:rsidR="005D4989" w:rsidRDefault="005D4989">
      <w:pPr>
        <w:pStyle w:val="TOC2"/>
        <w:tabs>
          <w:tab w:val="left" w:pos="720"/>
          <w:tab w:val="right" w:leader="dot" w:pos="9061"/>
        </w:tabs>
        <w:rPr>
          <w:rFonts w:asciiTheme="minorHAnsi" w:eastAsiaTheme="minorEastAsia" w:hAnsiTheme="minorHAnsi" w:cstheme="minorBidi"/>
          <w:smallCaps w:val="0"/>
          <w:noProof/>
          <w:sz w:val="22"/>
          <w:szCs w:val="22"/>
          <w:lang w:eastAsia="en-GB"/>
        </w:rPr>
      </w:pPr>
      <w:hyperlink w:anchor="_Toc361412701" w:history="1">
        <w:r w:rsidRPr="00EA496E">
          <w:rPr>
            <w:rStyle w:val="Hyperlink"/>
            <w:noProof/>
          </w:rPr>
          <w:t>4.2</w:t>
        </w:r>
        <w:r>
          <w:rPr>
            <w:rFonts w:asciiTheme="minorHAnsi" w:eastAsiaTheme="minorEastAsia" w:hAnsiTheme="minorHAnsi" w:cstheme="minorBidi"/>
            <w:smallCaps w:val="0"/>
            <w:noProof/>
            <w:sz w:val="22"/>
            <w:szCs w:val="22"/>
            <w:lang w:eastAsia="en-GB"/>
          </w:rPr>
          <w:tab/>
        </w:r>
        <w:r w:rsidRPr="00EA496E">
          <w:rPr>
            <w:rStyle w:val="Hyperlink"/>
            <w:noProof/>
          </w:rPr>
          <w:t>LBO Service activation by the subscriber</w:t>
        </w:r>
        <w:r>
          <w:rPr>
            <w:noProof/>
            <w:webHidden/>
          </w:rPr>
          <w:tab/>
        </w:r>
        <w:r>
          <w:rPr>
            <w:noProof/>
            <w:webHidden/>
          </w:rPr>
          <w:fldChar w:fldCharType="begin"/>
        </w:r>
        <w:r>
          <w:rPr>
            <w:noProof/>
            <w:webHidden/>
          </w:rPr>
          <w:instrText xml:space="preserve"> PAGEREF _Toc361412701 \h </w:instrText>
        </w:r>
        <w:r>
          <w:rPr>
            <w:noProof/>
            <w:webHidden/>
          </w:rPr>
        </w:r>
        <w:r>
          <w:rPr>
            <w:noProof/>
            <w:webHidden/>
          </w:rPr>
          <w:fldChar w:fldCharType="separate"/>
        </w:r>
        <w:r>
          <w:rPr>
            <w:noProof/>
            <w:webHidden/>
          </w:rPr>
          <w:t>44</w:t>
        </w:r>
        <w:r>
          <w:rPr>
            <w:noProof/>
            <w:webHidden/>
          </w:rPr>
          <w:fldChar w:fldCharType="end"/>
        </w:r>
      </w:hyperlink>
    </w:p>
    <w:p w:rsidR="005D4989" w:rsidRDefault="005D4989">
      <w:pPr>
        <w:pStyle w:val="TOC3"/>
        <w:tabs>
          <w:tab w:val="left" w:pos="1200"/>
          <w:tab w:val="right" w:leader="dot" w:pos="9061"/>
        </w:tabs>
        <w:rPr>
          <w:rFonts w:asciiTheme="minorHAnsi" w:eastAsiaTheme="minorEastAsia" w:hAnsiTheme="minorHAnsi" w:cstheme="minorBidi"/>
          <w:i w:val="0"/>
          <w:noProof/>
          <w:sz w:val="22"/>
          <w:szCs w:val="22"/>
          <w:lang w:eastAsia="en-GB"/>
        </w:rPr>
      </w:pPr>
      <w:hyperlink w:anchor="_Toc361412702" w:history="1">
        <w:r w:rsidRPr="00EA496E">
          <w:rPr>
            <w:rStyle w:val="Hyperlink"/>
            <w:noProof/>
          </w:rPr>
          <w:t>4.2.1</w:t>
        </w:r>
        <w:r>
          <w:rPr>
            <w:rFonts w:asciiTheme="minorHAnsi" w:eastAsiaTheme="minorEastAsia" w:hAnsiTheme="minorHAnsi" w:cstheme="minorBidi"/>
            <w:i w:val="0"/>
            <w:noProof/>
            <w:sz w:val="22"/>
            <w:szCs w:val="22"/>
            <w:lang w:eastAsia="en-GB"/>
          </w:rPr>
          <w:tab/>
        </w:r>
        <w:r w:rsidRPr="00EA496E">
          <w:rPr>
            <w:rStyle w:val="Hyperlink"/>
            <w:noProof/>
          </w:rPr>
          <w:t>Process</w:t>
        </w:r>
        <w:r>
          <w:rPr>
            <w:noProof/>
            <w:webHidden/>
          </w:rPr>
          <w:tab/>
        </w:r>
        <w:r>
          <w:rPr>
            <w:noProof/>
            <w:webHidden/>
          </w:rPr>
          <w:fldChar w:fldCharType="begin"/>
        </w:r>
        <w:r>
          <w:rPr>
            <w:noProof/>
            <w:webHidden/>
          </w:rPr>
          <w:instrText xml:space="preserve"> PAGEREF _Toc361412702 \h </w:instrText>
        </w:r>
        <w:r>
          <w:rPr>
            <w:noProof/>
            <w:webHidden/>
          </w:rPr>
        </w:r>
        <w:r>
          <w:rPr>
            <w:noProof/>
            <w:webHidden/>
          </w:rPr>
          <w:fldChar w:fldCharType="separate"/>
        </w:r>
        <w:r>
          <w:rPr>
            <w:noProof/>
            <w:webHidden/>
          </w:rPr>
          <w:t>44</w:t>
        </w:r>
        <w:r>
          <w:rPr>
            <w:noProof/>
            <w:webHidden/>
          </w:rPr>
          <w:fldChar w:fldCharType="end"/>
        </w:r>
      </w:hyperlink>
    </w:p>
    <w:p w:rsidR="005D4989" w:rsidRDefault="005D4989">
      <w:pPr>
        <w:pStyle w:val="TOC2"/>
        <w:tabs>
          <w:tab w:val="left" w:pos="720"/>
          <w:tab w:val="right" w:leader="dot" w:pos="9061"/>
        </w:tabs>
        <w:rPr>
          <w:rFonts w:asciiTheme="minorHAnsi" w:eastAsiaTheme="minorEastAsia" w:hAnsiTheme="minorHAnsi" w:cstheme="minorBidi"/>
          <w:smallCaps w:val="0"/>
          <w:noProof/>
          <w:sz w:val="22"/>
          <w:szCs w:val="22"/>
          <w:lang w:eastAsia="en-GB"/>
        </w:rPr>
      </w:pPr>
      <w:hyperlink w:anchor="_Toc361412703" w:history="1">
        <w:r w:rsidRPr="00EA496E">
          <w:rPr>
            <w:rStyle w:val="Hyperlink"/>
            <w:noProof/>
          </w:rPr>
          <w:t>4.3</w:t>
        </w:r>
        <w:r>
          <w:rPr>
            <w:rFonts w:asciiTheme="minorHAnsi" w:eastAsiaTheme="minorEastAsia" w:hAnsiTheme="minorHAnsi" w:cstheme="minorBidi"/>
            <w:smallCaps w:val="0"/>
            <w:noProof/>
            <w:sz w:val="22"/>
            <w:szCs w:val="22"/>
            <w:lang w:eastAsia="en-GB"/>
          </w:rPr>
          <w:tab/>
        </w:r>
        <w:r w:rsidRPr="00EA496E">
          <w:rPr>
            <w:rStyle w:val="Hyperlink"/>
            <w:noProof/>
          </w:rPr>
          <w:t>Customer Service query</w:t>
        </w:r>
        <w:r>
          <w:rPr>
            <w:noProof/>
            <w:webHidden/>
          </w:rPr>
          <w:tab/>
        </w:r>
        <w:r>
          <w:rPr>
            <w:noProof/>
            <w:webHidden/>
          </w:rPr>
          <w:fldChar w:fldCharType="begin"/>
        </w:r>
        <w:r>
          <w:rPr>
            <w:noProof/>
            <w:webHidden/>
          </w:rPr>
          <w:instrText xml:space="preserve"> PAGEREF _Toc361412703 \h </w:instrText>
        </w:r>
        <w:r>
          <w:rPr>
            <w:noProof/>
            <w:webHidden/>
          </w:rPr>
        </w:r>
        <w:r>
          <w:rPr>
            <w:noProof/>
            <w:webHidden/>
          </w:rPr>
          <w:fldChar w:fldCharType="separate"/>
        </w:r>
        <w:r>
          <w:rPr>
            <w:noProof/>
            <w:webHidden/>
          </w:rPr>
          <w:t>46</w:t>
        </w:r>
        <w:r>
          <w:rPr>
            <w:noProof/>
            <w:webHidden/>
          </w:rPr>
          <w:fldChar w:fldCharType="end"/>
        </w:r>
      </w:hyperlink>
    </w:p>
    <w:p w:rsidR="005D4989" w:rsidRDefault="005D4989">
      <w:pPr>
        <w:pStyle w:val="TOC3"/>
        <w:tabs>
          <w:tab w:val="left" w:pos="1200"/>
          <w:tab w:val="right" w:leader="dot" w:pos="9061"/>
        </w:tabs>
        <w:rPr>
          <w:rFonts w:asciiTheme="minorHAnsi" w:eastAsiaTheme="minorEastAsia" w:hAnsiTheme="minorHAnsi" w:cstheme="minorBidi"/>
          <w:i w:val="0"/>
          <w:noProof/>
          <w:sz w:val="22"/>
          <w:szCs w:val="22"/>
          <w:lang w:eastAsia="en-GB"/>
        </w:rPr>
      </w:pPr>
      <w:hyperlink w:anchor="_Toc361412704" w:history="1">
        <w:r w:rsidRPr="00EA496E">
          <w:rPr>
            <w:rStyle w:val="Hyperlink"/>
            <w:noProof/>
          </w:rPr>
          <w:t>4.3.1</w:t>
        </w:r>
        <w:r>
          <w:rPr>
            <w:rFonts w:asciiTheme="minorHAnsi" w:eastAsiaTheme="minorEastAsia" w:hAnsiTheme="minorHAnsi" w:cstheme="minorBidi"/>
            <w:i w:val="0"/>
            <w:noProof/>
            <w:sz w:val="22"/>
            <w:szCs w:val="22"/>
            <w:lang w:eastAsia="en-GB"/>
          </w:rPr>
          <w:tab/>
        </w:r>
        <w:r w:rsidRPr="00EA496E">
          <w:rPr>
            <w:rStyle w:val="Hyperlink"/>
            <w:noProof/>
          </w:rPr>
          <w:t>Subscriber inquiries handled by the DSP</w:t>
        </w:r>
        <w:r>
          <w:rPr>
            <w:noProof/>
            <w:webHidden/>
          </w:rPr>
          <w:tab/>
        </w:r>
        <w:r>
          <w:rPr>
            <w:noProof/>
            <w:webHidden/>
          </w:rPr>
          <w:fldChar w:fldCharType="begin"/>
        </w:r>
        <w:r>
          <w:rPr>
            <w:noProof/>
            <w:webHidden/>
          </w:rPr>
          <w:instrText xml:space="preserve"> PAGEREF _Toc361412704 \h </w:instrText>
        </w:r>
        <w:r>
          <w:rPr>
            <w:noProof/>
            <w:webHidden/>
          </w:rPr>
        </w:r>
        <w:r>
          <w:rPr>
            <w:noProof/>
            <w:webHidden/>
          </w:rPr>
          <w:fldChar w:fldCharType="separate"/>
        </w:r>
        <w:r>
          <w:rPr>
            <w:noProof/>
            <w:webHidden/>
          </w:rPr>
          <w:t>46</w:t>
        </w:r>
        <w:r>
          <w:rPr>
            <w:noProof/>
            <w:webHidden/>
          </w:rPr>
          <w:fldChar w:fldCharType="end"/>
        </w:r>
      </w:hyperlink>
    </w:p>
    <w:p w:rsidR="005D4989" w:rsidRDefault="005D4989">
      <w:pPr>
        <w:pStyle w:val="TOC3"/>
        <w:tabs>
          <w:tab w:val="left" w:pos="1200"/>
          <w:tab w:val="right" w:leader="dot" w:pos="9061"/>
        </w:tabs>
        <w:rPr>
          <w:rFonts w:asciiTheme="minorHAnsi" w:eastAsiaTheme="minorEastAsia" w:hAnsiTheme="minorHAnsi" w:cstheme="minorBidi"/>
          <w:i w:val="0"/>
          <w:noProof/>
          <w:sz w:val="22"/>
          <w:szCs w:val="22"/>
          <w:lang w:eastAsia="en-GB"/>
        </w:rPr>
      </w:pPr>
      <w:hyperlink w:anchor="_Toc361412705" w:history="1">
        <w:r w:rsidRPr="00EA496E">
          <w:rPr>
            <w:rStyle w:val="Hyperlink"/>
            <w:noProof/>
          </w:rPr>
          <w:t>4.3.2</w:t>
        </w:r>
        <w:r>
          <w:rPr>
            <w:rFonts w:asciiTheme="minorHAnsi" w:eastAsiaTheme="minorEastAsia" w:hAnsiTheme="minorHAnsi" w:cstheme="minorBidi"/>
            <w:i w:val="0"/>
            <w:noProof/>
            <w:sz w:val="22"/>
            <w:szCs w:val="22"/>
            <w:lang w:eastAsia="en-GB"/>
          </w:rPr>
          <w:tab/>
        </w:r>
        <w:r w:rsidRPr="00EA496E">
          <w:rPr>
            <w:rStyle w:val="Hyperlink"/>
            <w:noProof/>
          </w:rPr>
          <w:t>Subscriber inquiries handled by the ARP</w:t>
        </w:r>
        <w:r>
          <w:rPr>
            <w:noProof/>
            <w:webHidden/>
          </w:rPr>
          <w:tab/>
        </w:r>
        <w:r>
          <w:rPr>
            <w:noProof/>
            <w:webHidden/>
          </w:rPr>
          <w:fldChar w:fldCharType="begin"/>
        </w:r>
        <w:r>
          <w:rPr>
            <w:noProof/>
            <w:webHidden/>
          </w:rPr>
          <w:instrText xml:space="preserve"> PAGEREF _Toc361412705 \h </w:instrText>
        </w:r>
        <w:r>
          <w:rPr>
            <w:noProof/>
            <w:webHidden/>
          </w:rPr>
        </w:r>
        <w:r>
          <w:rPr>
            <w:noProof/>
            <w:webHidden/>
          </w:rPr>
          <w:fldChar w:fldCharType="separate"/>
        </w:r>
        <w:r>
          <w:rPr>
            <w:noProof/>
            <w:webHidden/>
          </w:rPr>
          <w:t>47</w:t>
        </w:r>
        <w:r>
          <w:rPr>
            <w:noProof/>
            <w:webHidden/>
          </w:rPr>
          <w:fldChar w:fldCharType="end"/>
        </w:r>
      </w:hyperlink>
    </w:p>
    <w:p w:rsidR="005D4989" w:rsidRDefault="005D4989">
      <w:pPr>
        <w:pStyle w:val="TOC3"/>
        <w:tabs>
          <w:tab w:val="left" w:pos="1200"/>
          <w:tab w:val="right" w:leader="dot" w:pos="9061"/>
        </w:tabs>
        <w:rPr>
          <w:rFonts w:asciiTheme="minorHAnsi" w:eastAsiaTheme="minorEastAsia" w:hAnsiTheme="minorHAnsi" w:cstheme="minorBidi"/>
          <w:i w:val="0"/>
          <w:noProof/>
          <w:sz w:val="22"/>
          <w:szCs w:val="22"/>
          <w:lang w:eastAsia="en-GB"/>
        </w:rPr>
      </w:pPr>
      <w:hyperlink w:anchor="_Toc361412706" w:history="1">
        <w:r w:rsidRPr="00EA496E">
          <w:rPr>
            <w:rStyle w:val="Hyperlink"/>
            <w:noProof/>
          </w:rPr>
          <w:t>4.3.3</w:t>
        </w:r>
        <w:r>
          <w:rPr>
            <w:rFonts w:asciiTheme="minorHAnsi" w:eastAsiaTheme="minorEastAsia" w:hAnsiTheme="minorHAnsi" w:cstheme="minorBidi"/>
            <w:i w:val="0"/>
            <w:noProof/>
            <w:sz w:val="22"/>
            <w:szCs w:val="22"/>
            <w:lang w:eastAsia="en-GB"/>
          </w:rPr>
          <w:tab/>
        </w:r>
        <w:r w:rsidRPr="00EA496E">
          <w:rPr>
            <w:rStyle w:val="Hyperlink"/>
            <w:noProof/>
          </w:rPr>
          <w:t>Subscriber inquiries handled by the LBO Provider</w:t>
        </w:r>
        <w:r>
          <w:rPr>
            <w:noProof/>
            <w:webHidden/>
          </w:rPr>
          <w:tab/>
        </w:r>
        <w:r>
          <w:rPr>
            <w:noProof/>
            <w:webHidden/>
          </w:rPr>
          <w:fldChar w:fldCharType="begin"/>
        </w:r>
        <w:r>
          <w:rPr>
            <w:noProof/>
            <w:webHidden/>
          </w:rPr>
          <w:instrText xml:space="preserve"> PAGEREF _Toc361412706 \h </w:instrText>
        </w:r>
        <w:r>
          <w:rPr>
            <w:noProof/>
            <w:webHidden/>
          </w:rPr>
        </w:r>
        <w:r>
          <w:rPr>
            <w:noProof/>
            <w:webHidden/>
          </w:rPr>
          <w:fldChar w:fldCharType="separate"/>
        </w:r>
        <w:r>
          <w:rPr>
            <w:noProof/>
            <w:webHidden/>
          </w:rPr>
          <w:t>48</w:t>
        </w:r>
        <w:r>
          <w:rPr>
            <w:noProof/>
            <w:webHidden/>
          </w:rPr>
          <w:fldChar w:fldCharType="end"/>
        </w:r>
      </w:hyperlink>
    </w:p>
    <w:p w:rsidR="005D4989" w:rsidRDefault="005D4989">
      <w:pPr>
        <w:pStyle w:val="TOC2"/>
        <w:tabs>
          <w:tab w:val="left" w:pos="720"/>
          <w:tab w:val="right" w:leader="dot" w:pos="9061"/>
        </w:tabs>
        <w:rPr>
          <w:rFonts w:asciiTheme="minorHAnsi" w:eastAsiaTheme="minorEastAsia" w:hAnsiTheme="minorHAnsi" w:cstheme="minorBidi"/>
          <w:smallCaps w:val="0"/>
          <w:noProof/>
          <w:sz w:val="22"/>
          <w:szCs w:val="22"/>
          <w:lang w:eastAsia="en-GB"/>
        </w:rPr>
      </w:pPr>
      <w:hyperlink w:anchor="_Toc361412707" w:history="1">
        <w:r w:rsidRPr="00EA496E">
          <w:rPr>
            <w:rStyle w:val="Hyperlink"/>
            <w:noProof/>
          </w:rPr>
          <w:t>4.4</w:t>
        </w:r>
        <w:r>
          <w:rPr>
            <w:rFonts w:asciiTheme="minorHAnsi" w:eastAsiaTheme="minorEastAsia" w:hAnsiTheme="minorHAnsi" w:cstheme="minorBidi"/>
            <w:smallCaps w:val="0"/>
            <w:noProof/>
            <w:sz w:val="22"/>
            <w:szCs w:val="22"/>
            <w:lang w:eastAsia="en-GB"/>
          </w:rPr>
          <w:tab/>
        </w:r>
        <w:r w:rsidRPr="00EA496E">
          <w:rPr>
            <w:rStyle w:val="Hyperlink"/>
            <w:noProof/>
          </w:rPr>
          <w:t>Subscriber is issued a bill</w:t>
        </w:r>
        <w:r>
          <w:rPr>
            <w:noProof/>
            <w:webHidden/>
          </w:rPr>
          <w:tab/>
        </w:r>
        <w:r>
          <w:rPr>
            <w:noProof/>
            <w:webHidden/>
          </w:rPr>
          <w:fldChar w:fldCharType="begin"/>
        </w:r>
        <w:r>
          <w:rPr>
            <w:noProof/>
            <w:webHidden/>
          </w:rPr>
          <w:instrText xml:space="preserve"> PAGEREF _Toc361412707 \h </w:instrText>
        </w:r>
        <w:r>
          <w:rPr>
            <w:noProof/>
            <w:webHidden/>
          </w:rPr>
        </w:r>
        <w:r>
          <w:rPr>
            <w:noProof/>
            <w:webHidden/>
          </w:rPr>
          <w:fldChar w:fldCharType="separate"/>
        </w:r>
        <w:r>
          <w:rPr>
            <w:noProof/>
            <w:webHidden/>
          </w:rPr>
          <w:t>49</w:t>
        </w:r>
        <w:r>
          <w:rPr>
            <w:noProof/>
            <w:webHidden/>
          </w:rPr>
          <w:fldChar w:fldCharType="end"/>
        </w:r>
      </w:hyperlink>
    </w:p>
    <w:p w:rsidR="005D4989" w:rsidRDefault="005D4989">
      <w:pPr>
        <w:pStyle w:val="TOC2"/>
        <w:tabs>
          <w:tab w:val="left" w:pos="720"/>
          <w:tab w:val="right" w:leader="dot" w:pos="9061"/>
        </w:tabs>
        <w:rPr>
          <w:rFonts w:asciiTheme="minorHAnsi" w:eastAsiaTheme="minorEastAsia" w:hAnsiTheme="minorHAnsi" w:cstheme="minorBidi"/>
          <w:smallCaps w:val="0"/>
          <w:noProof/>
          <w:sz w:val="22"/>
          <w:szCs w:val="22"/>
          <w:lang w:eastAsia="en-GB"/>
        </w:rPr>
      </w:pPr>
      <w:hyperlink w:anchor="_Toc361412708" w:history="1">
        <w:r w:rsidRPr="00EA496E">
          <w:rPr>
            <w:rStyle w:val="Hyperlink"/>
            <w:noProof/>
          </w:rPr>
          <w:t>4.5</w:t>
        </w:r>
        <w:r>
          <w:rPr>
            <w:rFonts w:asciiTheme="minorHAnsi" w:eastAsiaTheme="minorEastAsia" w:hAnsiTheme="minorHAnsi" w:cstheme="minorBidi"/>
            <w:smallCaps w:val="0"/>
            <w:noProof/>
            <w:sz w:val="22"/>
            <w:szCs w:val="22"/>
            <w:lang w:eastAsia="en-GB"/>
          </w:rPr>
          <w:tab/>
        </w:r>
        <w:r w:rsidRPr="00EA496E">
          <w:rPr>
            <w:rStyle w:val="Hyperlink"/>
            <w:noProof/>
          </w:rPr>
          <w:t>Subscriber changes billing basis from LBO provider</w:t>
        </w:r>
        <w:r>
          <w:rPr>
            <w:noProof/>
            <w:webHidden/>
          </w:rPr>
          <w:tab/>
        </w:r>
        <w:r>
          <w:rPr>
            <w:noProof/>
            <w:webHidden/>
          </w:rPr>
          <w:fldChar w:fldCharType="begin"/>
        </w:r>
        <w:r>
          <w:rPr>
            <w:noProof/>
            <w:webHidden/>
          </w:rPr>
          <w:instrText xml:space="preserve"> PAGEREF _Toc361412708 \h </w:instrText>
        </w:r>
        <w:r>
          <w:rPr>
            <w:noProof/>
            <w:webHidden/>
          </w:rPr>
        </w:r>
        <w:r>
          <w:rPr>
            <w:noProof/>
            <w:webHidden/>
          </w:rPr>
          <w:fldChar w:fldCharType="separate"/>
        </w:r>
        <w:r>
          <w:rPr>
            <w:noProof/>
            <w:webHidden/>
          </w:rPr>
          <w:t>49</w:t>
        </w:r>
        <w:r>
          <w:rPr>
            <w:noProof/>
            <w:webHidden/>
          </w:rPr>
          <w:fldChar w:fldCharType="end"/>
        </w:r>
      </w:hyperlink>
    </w:p>
    <w:p w:rsidR="005D4989" w:rsidRDefault="005D4989">
      <w:pPr>
        <w:pStyle w:val="TOC2"/>
        <w:tabs>
          <w:tab w:val="left" w:pos="720"/>
          <w:tab w:val="right" w:leader="dot" w:pos="9061"/>
        </w:tabs>
        <w:rPr>
          <w:rFonts w:asciiTheme="minorHAnsi" w:eastAsiaTheme="minorEastAsia" w:hAnsiTheme="minorHAnsi" w:cstheme="minorBidi"/>
          <w:smallCaps w:val="0"/>
          <w:noProof/>
          <w:sz w:val="22"/>
          <w:szCs w:val="22"/>
          <w:lang w:eastAsia="en-GB"/>
        </w:rPr>
      </w:pPr>
      <w:hyperlink w:anchor="_Toc361412709" w:history="1">
        <w:r w:rsidRPr="00EA496E">
          <w:rPr>
            <w:rStyle w:val="Hyperlink"/>
            <w:noProof/>
          </w:rPr>
          <w:t>4.6</w:t>
        </w:r>
        <w:r>
          <w:rPr>
            <w:rFonts w:asciiTheme="minorHAnsi" w:eastAsiaTheme="minorEastAsia" w:hAnsiTheme="minorHAnsi" w:cstheme="minorBidi"/>
            <w:smallCaps w:val="0"/>
            <w:noProof/>
            <w:sz w:val="22"/>
            <w:szCs w:val="22"/>
            <w:lang w:eastAsia="en-GB"/>
          </w:rPr>
          <w:tab/>
        </w:r>
        <w:r w:rsidRPr="00EA496E">
          <w:rPr>
            <w:rStyle w:val="Hyperlink"/>
            <w:noProof/>
          </w:rPr>
          <w:t>Bill-shock measures</w:t>
        </w:r>
        <w:r>
          <w:rPr>
            <w:noProof/>
            <w:webHidden/>
          </w:rPr>
          <w:tab/>
        </w:r>
        <w:r>
          <w:rPr>
            <w:noProof/>
            <w:webHidden/>
          </w:rPr>
          <w:fldChar w:fldCharType="begin"/>
        </w:r>
        <w:r>
          <w:rPr>
            <w:noProof/>
            <w:webHidden/>
          </w:rPr>
          <w:instrText xml:space="preserve"> PAGEREF _Toc361412709 \h </w:instrText>
        </w:r>
        <w:r>
          <w:rPr>
            <w:noProof/>
            <w:webHidden/>
          </w:rPr>
        </w:r>
        <w:r>
          <w:rPr>
            <w:noProof/>
            <w:webHidden/>
          </w:rPr>
          <w:fldChar w:fldCharType="separate"/>
        </w:r>
        <w:r>
          <w:rPr>
            <w:noProof/>
            <w:webHidden/>
          </w:rPr>
          <w:t>49</w:t>
        </w:r>
        <w:r>
          <w:rPr>
            <w:noProof/>
            <w:webHidden/>
          </w:rPr>
          <w:fldChar w:fldCharType="end"/>
        </w:r>
      </w:hyperlink>
    </w:p>
    <w:p w:rsidR="005D4989" w:rsidRDefault="005D4989">
      <w:pPr>
        <w:pStyle w:val="TOC2"/>
        <w:tabs>
          <w:tab w:val="left" w:pos="720"/>
          <w:tab w:val="right" w:leader="dot" w:pos="9061"/>
        </w:tabs>
        <w:rPr>
          <w:rFonts w:asciiTheme="minorHAnsi" w:eastAsiaTheme="minorEastAsia" w:hAnsiTheme="minorHAnsi" w:cstheme="minorBidi"/>
          <w:smallCaps w:val="0"/>
          <w:noProof/>
          <w:sz w:val="22"/>
          <w:szCs w:val="22"/>
          <w:lang w:eastAsia="en-GB"/>
        </w:rPr>
      </w:pPr>
      <w:hyperlink w:anchor="_Toc361412710" w:history="1">
        <w:r w:rsidRPr="00EA496E">
          <w:rPr>
            <w:rStyle w:val="Hyperlink"/>
            <w:noProof/>
          </w:rPr>
          <w:t>4.7</w:t>
        </w:r>
        <w:r>
          <w:rPr>
            <w:rFonts w:asciiTheme="minorHAnsi" w:eastAsiaTheme="minorEastAsia" w:hAnsiTheme="minorHAnsi" w:cstheme="minorBidi"/>
            <w:smallCaps w:val="0"/>
            <w:noProof/>
            <w:sz w:val="22"/>
            <w:szCs w:val="22"/>
            <w:lang w:eastAsia="en-GB"/>
          </w:rPr>
          <w:tab/>
        </w:r>
        <w:r w:rsidRPr="00EA496E">
          <w:rPr>
            <w:rStyle w:val="Hyperlink"/>
            <w:noProof/>
          </w:rPr>
          <w:t>Subscriber requests change in terms of contract</w:t>
        </w:r>
        <w:r>
          <w:rPr>
            <w:noProof/>
            <w:webHidden/>
          </w:rPr>
          <w:tab/>
        </w:r>
        <w:r>
          <w:rPr>
            <w:noProof/>
            <w:webHidden/>
          </w:rPr>
          <w:fldChar w:fldCharType="begin"/>
        </w:r>
        <w:r>
          <w:rPr>
            <w:noProof/>
            <w:webHidden/>
          </w:rPr>
          <w:instrText xml:space="preserve"> PAGEREF _Toc361412710 \h </w:instrText>
        </w:r>
        <w:r>
          <w:rPr>
            <w:noProof/>
            <w:webHidden/>
          </w:rPr>
        </w:r>
        <w:r>
          <w:rPr>
            <w:noProof/>
            <w:webHidden/>
          </w:rPr>
          <w:fldChar w:fldCharType="separate"/>
        </w:r>
        <w:r>
          <w:rPr>
            <w:noProof/>
            <w:webHidden/>
          </w:rPr>
          <w:t>52</w:t>
        </w:r>
        <w:r>
          <w:rPr>
            <w:noProof/>
            <w:webHidden/>
          </w:rPr>
          <w:fldChar w:fldCharType="end"/>
        </w:r>
      </w:hyperlink>
    </w:p>
    <w:p w:rsidR="005D4989" w:rsidRDefault="005D4989">
      <w:pPr>
        <w:pStyle w:val="TOC2"/>
        <w:tabs>
          <w:tab w:val="left" w:pos="720"/>
          <w:tab w:val="right" w:leader="dot" w:pos="9061"/>
        </w:tabs>
        <w:rPr>
          <w:rFonts w:asciiTheme="minorHAnsi" w:eastAsiaTheme="minorEastAsia" w:hAnsiTheme="minorHAnsi" w:cstheme="minorBidi"/>
          <w:smallCaps w:val="0"/>
          <w:noProof/>
          <w:sz w:val="22"/>
          <w:szCs w:val="22"/>
          <w:lang w:eastAsia="en-GB"/>
        </w:rPr>
      </w:pPr>
      <w:hyperlink w:anchor="_Toc361412711" w:history="1">
        <w:r w:rsidRPr="00EA496E">
          <w:rPr>
            <w:rStyle w:val="Hyperlink"/>
            <w:noProof/>
          </w:rPr>
          <w:t>4.8</w:t>
        </w:r>
        <w:r>
          <w:rPr>
            <w:rFonts w:asciiTheme="minorHAnsi" w:eastAsiaTheme="minorEastAsia" w:hAnsiTheme="minorHAnsi" w:cstheme="minorBidi"/>
            <w:smallCaps w:val="0"/>
            <w:noProof/>
            <w:sz w:val="22"/>
            <w:szCs w:val="22"/>
            <w:lang w:eastAsia="en-GB"/>
          </w:rPr>
          <w:tab/>
        </w:r>
        <w:r w:rsidRPr="00EA496E">
          <w:rPr>
            <w:rStyle w:val="Hyperlink"/>
            <w:noProof/>
          </w:rPr>
          <w:t>Service deactivation at end of contract</w:t>
        </w:r>
        <w:r>
          <w:rPr>
            <w:noProof/>
            <w:webHidden/>
          </w:rPr>
          <w:tab/>
        </w:r>
        <w:r>
          <w:rPr>
            <w:noProof/>
            <w:webHidden/>
          </w:rPr>
          <w:fldChar w:fldCharType="begin"/>
        </w:r>
        <w:r>
          <w:rPr>
            <w:noProof/>
            <w:webHidden/>
          </w:rPr>
          <w:instrText xml:space="preserve"> PAGEREF _Toc361412711 \h </w:instrText>
        </w:r>
        <w:r>
          <w:rPr>
            <w:noProof/>
            <w:webHidden/>
          </w:rPr>
        </w:r>
        <w:r>
          <w:rPr>
            <w:noProof/>
            <w:webHidden/>
          </w:rPr>
          <w:fldChar w:fldCharType="separate"/>
        </w:r>
        <w:r>
          <w:rPr>
            <w:noProof/>
            <w:webHidden/>
          </w:rPr>
          <w:t>53</w:t>
        </w:r>
        <w:r>
          <w:rPr>
            <w:noProof/>
            <w:webHidden/>
          </w:rPr>
          <w:fldChar w:fldCharType="end"/>
        </w:r>
      </w:hyperlink>
    </w:p>
    <w:p w:rsidR="005D4989" w:rsidRDefault="005D4989">
      <w:pPr>
        <w:pStyle w:val="TOC2"/>
        <w:tabs>
          <w:tab w:val="left" w:pos="720"/>
          <w:tab w:val="right" w:leader="dot" w:pos="9061"/>
        </w:tabs>
        <w:rPr>
          <w:rFonts w:asciiTheme="minorHAnsi" w:eastAsiaTheme="minorEastAsia" w:hAnsiTheme="minorHAnsi" w:cstheme="minorBidi"/>
          <w:smallCaps w:val="0"/>
          <w:noProof/>
          <w:sz w:val="22"/>
          <w:szCs w:val="22"/>
          <w:lang w:eastAsia="en-GB"/>
        </w:rPr>
      </w:pPr>
      <w:hyperlink w:anchor="_Toc361412712" w:history="1">
        <w:r w:rsidRPr="00EA496E">
          <w:rPr>
            <w:rStyle w:val="Hyperlink"/>
            <w:noProof/>
          </w:rPr>
          <w:t>4.9</w:t>
        </w:r>
        <w:r>
          <w:rPr>
            <w:rFonts w:asciiTheme="minorHAnsi" w:eastAsiaTheme="minorEastAsia" w:hAnsiTheme="minorHAnsi" w:cstheme="minorBidi"/>
            <w:smallCaps w:val="0"/>
            <w:noProof/>
            <w:sz w:val="22"/>
            <w:szCs w:val="22"/>
            <w:lang w:eastAsia="en-GB"/>
          </w:rPr>
          <w:tab/>
        </w:r>
        <w:r w:rsidRPr="00EA496E">
          <w:rPr>
            <w:rStyle w:val="Hyperlink"/>
            <w:noProof/>
          </w:rPr>
          <w:t>Service deactivation by the subscriber before end of contract</w:t>
        </w:r>
        <w:r>
          <w:rPr>
            <w:noProof/>
            <w:webHidden/>
          </w:rPr>
          <w:tab/>
        </w:r>
        <w:r>
          <w:rPr>
            <w:noProof/>
            <w:webHidden/>
          </w:rPr>
          <w:fldChar w:fldCharType="begin"/>
        </w:r>
        <w:r>
          <w:rPr>
            <w:noProof/>
            <w:webHidden/>
          </w:rPr>
          <w:instrText xml:space="preserve"> PAGEREF _Toc361412712 \h </w:instrText>
        </w:r>
        <w:r>
          <w:rPr>
            <w:noProof/>
            <w:webHidden/>
          </w:rPr>
        </w:r>
        <w:r>
          <w:rPr>
            <w:noProof/>
            <w:webHidden/>
          </w:rPr>
          <w:fldChar w:fldCharType="separate"/>
        </w:r>
        <w:r>
          <w:rPr>
            <w:noProof/>
            <w:webHidden/>
          </w:rPr>
          <w:t>53</w:t>
        </w:r>
        <w:r>
          <w:rPr>
            <w:noProof/>
            <w:webHidden/>
          </w:rPr>
          <w:fldChar w:fldCharType="end"/>
        </w:r>
      </w:hyperlink>
    </w:p>
    <w:p w:rsidR="005D4989" w:rsidRDefault="005D4989">
      <w:pPr>
        <w:pStyle w:val="TOC2"/>
        <w:tabs>
          <w:tab w:val="left" w:pos="960"/>
          <w:tab w:val="right" w:leader="dot" w:pos="9061"/>
        </w:tabs>
        <w:rPr>
          <w:rFonts w:asciiTheme="minorHAnsi" w:eastAsiaTheme="minorEastAsia" w:hAnsiTheme="minorHAnsi" w:cstheme="minorBidi"/>
          <w:smallCaps w:val="0"/>
          <w:noProof/>
          <w:sz w:val="22"/>
          <w:szCs w:val="22"/>
          <w:lang w:eastAsia="en-GB"/>
        </w:rPr>
      </w:pPr>
      <w:hyperlink w:anchor="_Toc361412713" w:history="1">
        <w:r w:rsidRPr="00EA496E">
          <w:rPr>
            <w:rStyle w:val="Hyperlink"/>
            <w:noProof/>
          </w:rPr>
          <w:t>4.10</w:t>
        </w:r>
        <w:r>
          <w:rPr>
            <w:rFonts w:asciiTheme="minorHAnsi" w:eastAsiaTheme="minorEastAsia" w:hAnsiTheme="minorHAnsi" w:cstheme="minorBidi"/>
            <w:smallCaps w:val="0"/>
            <w:noProof/>
            <w:sz w:val="22"/>
            <w:szCs w:val="22"/>
            <w:lang w:eastAsia="en-GB"/>
          </w:rPr>
          <w:tab/>
        </w:r>
        <w:r w:rsidRPr="00EA496E">
          <w:rPr>
            <w:rStyle w:val="Hyperlink"/>
            <w:noProof/>
          </w:rPr>
          <w:t>Service deactivation by the LBO provider before end of contract</w:t>
        </w:r>
        <w:r>
          <w:rPr>
            <w:noProof/>
            <w:webHidden/>
          </w:rPr>
          <w:tab/>
        </w:r>
        <w:r>
          <w:rPr>
            <w:noProof/>
            <w:webHidden/>
          </w:rPr>
          <w:fldChar w:fldCharType="begin"/>
        </w:r>
        <w:r>
          <w:rPr>
            <w:noProof/>
            <w:webHidden/>
          </w:rPr>
          <w:instrText xml:space="preserve"> PAGEREF _Toc361412713 \h </w:instrText>
        </w:r>
        <w:r>
          <w:rPr>
            <w:noProof/>
            <w:webHidden/>
          </w:rPr>
        </w:r>
        <w:r>
          <w:rPr>
            <w:noProof/>
            <w:webHidden/>
          </w:rPr>
          <w:fldChar w:fldCharType="separate"/>
        </w:r>
        <w:r>
          <w:rPr>
            <w:noProof/>
            <w:webHidden/>
          </w:rPr>
          <w:t>54</w:t>
        </w:r>
        <w:r>
          <w:rPr>
            <w:noProof/>
            <w:webHidden/>
          </w:rPr>
          <w:fldChar w:fldCharType="end"/>
        </w:r>
      </w:hyperlink>
    </w:p>
    <w:p w:rsidR="005D4989" w:rsidRDefault="005D4989">
      <w:pPr>
        <w:pStyle w:val="TOC2"/>
        <w:tabs>
          <w:tab w:val="left" w:pos="960"/>
          <w:tab w:val="right" w:leader="dot" w:pos="9061"/>
        </w:tabs>
        <w:rPr>
          <w:rFonts w:asciiTheme="minorHAnsi" w:eastAsiaTheme="minorEastAsia" w:hAnsiTheme="minorHAnsi" w:cstheme="minorBidi"/>
          <w:smallCaps w:val="0"/>
          <w:noProof/>
          <w:sz w:val="22"/>
          <w:szCs w:val="22"/>
          <w:lang w:eastAsia="en-GB"/>
        </w:rPr>
      </w:pPr>
      <w:hyperlink w:anchor="_Toc361412714" w:history="1">
        <w:r w:rsidRPr="00EA496E">
          <w:rPr>
            <w:rStyle w:val="Hyperlink"/>
            <w:noProof/>
          </w:rPr>
          <w:t>4.11</w:t>
        </w:r>
        <w:r>
          <w:rPr>
            <w:rFonts w:asciiTheme="minorHAnsi" w:eastAsiaTheme="minorEastAsia" w:hAnsiTheme="minorHAnsi" w:cstheme="minorBidi"/>
            <w:smallCaps w:val="0"/>
            <w:noProof/>
            <w:sz w:val="22"/>
            <w:szCs w:val="22"/>
            <w:lang w:eastAsia="en-GB"/>
          </w:rPr>
          <w:tab/>
        </w:r>
        <w:r w:rsidRPr="00EA496E">
          <w:rPr>
            <w:rStyle w:val="Hyperlink"/>
            <w:noProof/>
          </w:rPr>
          <w:t>Service deactivation by the DSP before end of contract</w:t>
        </w:r>
        <w:r>
          <w:rPr>
            <w:noProof/>
            <w:webHidden/>
          </w:rPr>
          <w:tab/>
        </w:r>
        <w:r>
          <w:rPr>
            <w:noProof/>
            <w:webHidden/>
          </w:rPr>
          <w:fldChar w:fldCharType="begin"/>
        </w:r>
        <w:r>
          <w:rPr>
            <w:noProof/>
            <w:webHidden/>
          </w:rPr>
          <w:instrText xml:space="preserve"> PAGEREF _Toc361412714 \h </w:instrText>
        </w:r>
        <w:r>
          <w:rPr>
            <w:noProof/>
            <w:webHidden/>
          </w:rPr>
        </w:r>
        <w:r>
          <w:rPr>
            <w:noProof/>
            <w:webHidden/>
          </w:rPr>
          <w:fldChar w:fldCharType="separate"/>
        </w:r>
        <w:r>
          <w:rPr>
            <w:noProof/>
            <w:webHidden/>
          </w:rPr>
          <w:t>54</w:t>
        </w:r>
        <w:r>
          <w:rPr>
            <w:noProof/>
            <w:webHidden/>
          </w:rPr>
          <w:fldChar w:fldCharType="end"/>
        </w:r>
      </w:hyperlink>
    </w:p>
    <w:p w:rsidR="005D4989" w:rsidRDefault="005D4989">
      <w:pPr>
        <w:pStyle w:val="TOC2"/>
        <w:tabs>
          <w:tab w:val="left" w:pos="960"/>
          <w:tab w:val="right" w:leader="dot" w:pos="9061"/>
        </w:tabs>
        <w:rPr>
          <w:rFonts w:asciiTheme="minorHAnsi" w:eastAsiaTheme="minorEastAsia" w:hAnsiTheme="minorHAnsi" w:cstheme="minorBidi"/>
          <w:smallCaps w:val="0"/>
          <w:noProof/>
          <w:sz w:val="22"/>
          <w:szCs w:val="22"/>
          <w:lang w:eastAsia="en-GB"/>
        </w:rPr>
      </w:pPr>
      <w:hyperlink w:anchor="_Toc361412715" w:history="1">
        <w:r w:rsidRPr="00EA496E">
          <w:rPr>
            <w:rStyle w:val="Hyperlink"/>
            <w:noProof/>
          </w:rPr>
          <w:t>4.12</w:t>
        </w:r>
        <w:r>
          <w:rPr>
            <w:rFonts w:asciiTheme="minorHAnsi" w:eastAsiaTheme="minorEastAsia" w:hAnsiTheme="minorHAnsi" w:cstheme="minorBidi"/>
            <w:smallCaps w:val="0"/>
            <w:noProof/>
            <w:sz w:val="22"/>
            <w:szCs w:val="22"/>
            <w:lang w:eastAsia="en-GB"/>
          </w:rPr>
          <w:tab/>
        </w:r>
        <w:r w:rsidRPr="00EA496E">
          <w:rPr>
            <w:rStyle w:val="Hyperlink"/>
            <w:noProof/>
          </w:rPr>
          <w:t>Subscriber ports out via MNP during LBO contract</w:t>
        </w:r>
        <w:r>
          <w:rPr>
            <w:noProof/>
            <w:webHidden/>
          </w:rPr>
          <w:tab/>
        </w:r>
        <w:r>
          <w:rPr>
            <w:noProof/>
            <w:webHidden/>
          </w:rPr>
          <w:fldChar w:fldCharType="begin"/>
        </w:r>
        <w:r>
          <w:rPr>
            <w:noProof/>
            <w:webHidden/>
          </w:rPr>
          <w:instrText xml:space="preserve"> PAGEREF _Toc361412715 \h </w:instrText>
        </w:r>
        <w:r>
          <w:rPr>
            <w:noProof/>
            <w:webHidden/>
          </w:rPr>
        </w:r>
        <w:r>
          <w:rPr>
            <w:noProof/>
            <w:webHidden/>
          </w:rPr>
          <w:fldChar w:fldCharType="separate"/>
        </w:r>
        <w:r>
          <w:rPr>
            <w:noProof/>
            <w:webHidden/>
          </w:rPr>
          <w:t>54</w:t>
        </w:r>
        <w:r>
          <w:rPr>
            <w:noProof/>
            <w:webHidden/>
          </w:rPr>
          <w:fldChar w:fldCharType="end"/>
        </w:r>
      </w:hyperlink>
    </w:p>
    <w:p w:rsidR="005D4989" w:rsidRDefault="005D4989">
      <w:pPr>
        <w:pStyle w:val="TOC2"/>
        <w:tabs>
          <w:tab w:val="left" w:pos="960"/>
          <w:tab w:val="right" w:leader="dot" w:pos="9061"/>
        </w:tabs>
        <w:rPr>
          <w:rFonts w:asciiTheme="minorHAnsi" w:eastAsiaTheme="minorEastAsia" w:hAnsiTheme="minorHAnsi" w:cstheme="minorBidi"/>
          <w:smallCaps w:val="0"/>
          <w:noProof/>
          <w:sz w:val="22"/>
          <w:szCs w:val="22"/>
          <w:lang w:eastAsia="en-GB"/>
        </w:rPr>
      </w:pPr>
      <w:hyperlink w:anchor="_Toc361412716" w:history="1">
        <w:r w:rsidRPr="00EA496E">
          <w:rPr>
            <w:rStyle w:val="Hyperlink"/>
            <w:noProof/>
          </w:rPr>
          <w:t>4.13</w:t>
        </w:r>
        <w:r>
          <w:rPr>
            <w:rFonts w:asciiTheme="minorHAnsi" w:eastAsiaTheme="minorEastAsia" w:hAnsiTheme="minorHAnsi" w:cstheme="minorBidi"/>
            <w:smallCaps w:val="0"/>
            <w:noProof/>
            <w:sz w:val="22"/>
            <w:szCs w:val="22"/>
            <w:lang w:eastAsia="en-GB"/>
          </w:rPr>
          <w:tab/>
        </w:r>
        <w:r w:rsidRPr="00EA496E">
          <w:rPr>
            <w:rStyle w:val="Hyperlink"/>
            <w:noProof/>
          </w:rPr>
          <w:t>Subscriber changes UICC card during LBO contract</w:t>
        </w:r>
        <w:r>
          <w:rPr>
            <w:noProof/>
            <w:webHidden/>
          </w:rPr>
          <w:tab/>
        </w:r>
        <w:r>
          <w:rPr>
            <w:noProof/>
            <w:webHidden/>
          </w:rPr>
          <w:fldChar w:fldCharType="begin"/>
        </w:r>
        <w:r>
          <w:rPr>
            <w:noProof/>
            <w:webHidden/>
          </w:rPr>
          <w:instrText xml:space="preserve"> PAGEREF _Toc361412716 \h </w:instrText>
        </w:r>
        <w:r>
          <w:rPr>
            <w:noProof/>
            <w:webHidden/>
          </w:rPr>
        </w:r>
        <w:r>
          <w:rPr>
            <w:noProof/>
            <w:webHidden/>
          </w:rPr>
          <w:fldChar w:fldCharType="separate"/>
        </w:r>
        <w:r>
          <w:rPr>
            <w:noProof/>
            <w:webHidden/>
          </w:rPr>
          <w:t>55</w:t>
        </w:r>
        <w:r>
          <w:rPr>
            <w:noProof/>
            <w:webHidden/>
          </w:rPr>
          <w:fldChar w:fldCharType="end"/>
        </w:r>
      </w:hyperlink>
    </w:p>
    <w:p w:rsidR="005D4989" w:rsidRDefault="005D4989">
      <w:pPr>
        <w:pStyle w:val="TOC2"/>
        <w:tabs>
          <w:tab w:val="left" w:pos="960"/>
          <w:tab w:val="right" w:leader="dot" w:pos="9061"/>
        </w:tabs>
        <w:rPr>
          <w:rFonts w:asciiTheme="minorHAnsi" w:eastAsiaTheme="minorEastAsia" w:hAnsiTheme="minorHAnsi" w:cstheme="minorBidi"/>
          <w:smallCaps w:val="0"/>
          <w:noProof/>
          <w:sz w:val="22"/>
          <w:szCs w:val="22"/>
          <w:lang w:eastAsia="en-GB"/>
        </w:rPr>
      </w:pPr>
      <w:hyperlink w:anchor="_Toc361412717" w:history="1">
        <w:r w:rsidRPr="00EA496E">
          <w:rPr>
            <w:rStyle w:val="Hyperlink"/>
            <w:noProof/>
          </w:rPr>
          <w:t>4.14</w:t>
        </w:r>
        <w:r>
          <w:rPr>
            <w:rFonts w:asciiTheme="minorHAnsi" w:eastAsiaTheme="minorEastAsia" w:hAnsiTheme="minorHAnsi" w:cstheme="minorBidi"/>
            <w:smallCaps w:val="0"/>
            <w:noProof/>
            <w:sz w:val="22"/>
            <w:szCs w:val="22"/>
            <w:lang w:eastAsia="en-GB"/>
          </w:rPr>
          <w:tab/>
        </w:r>
        <w:r w:rsidRPr="00EA496E">
          <w:rPr>
            <w:rStyle w:val="Hyperlink"/>
            <w:noProof/>
          </w:rPr>
          <w:t>Subscriber changes MSISDN during LBO contract</w:t>
        </w:r>
        <w:r>
          <w:rPr>
            <w:noProof/>
            <w:webHidden/>
          </w:rPr>
          <w:tab/>
        </w:r>
        <w:r>
          <w:rPr>
            <w:noProof/>
            <w:webHidden/>
          </w:rPr>
          <w:fldChar w:fldCharType="begin"/>
        </w:r>
        <w:r>
          <w:rPr>
            <w:noProof/>
            <w:webHidden/>
          </w:rPr>
          <w:instrText xml:space="preserve"> PAGEREF _Toc361412717 \h </w:instrText>
        </w:r>
        <w:r>
          <w:rPr>
            <w:noProof/>
            <w:webHidden/>
          </w:rPr>
        </w:r>
        <w:r>
          <w:rPr>
            <w:noProof/>
            <w:webHidden/>
          </w:rPr>
          <w:fldChar w:fldCharType="separate"/>
        </w:r>
        <w:r>
          <w:rPr>
            <w:noProof/>
            <w:webHidden/>
          </w:rPr>
          <w:t>55</w:t>
        </w:r>
        <w:r>
          <w:rPr>
            <w:noProof/>
            <w:webHidden/>
          </w:rPr>
          <w:fldChar w:fldCharType="end"/>
        </w:r>
      </w:hyperlink>
    </w:p>
    <w:p w:rsidR="005D4989" w:rsidRDefault="005D4989">
      <w:pPr>
        <w:pStyle w:val="TOC2"/>
        <w:tabs>
          <w:tab w:val="left" w:pos="960"/>
          <w:tab w:val="right" w:leader="dot" w:pos="9061"/>
        </w:tabs>
        <w:rPr>
          <w:rFonts w:asciiTheme="minorHAnsi" w:eastAsiaTheme="minorEastAsia" w:hAnsiTheme="minorHAnsi" w:cstheme="minorBidi"/>
          <w:smallCaps w:val="0"/>
          <w:noProof/>
          <w:sz w:val="22"/>
          <w:szCs w:val="22"/>
          <w:lang w:eastAsia="en-GB"/>
        </w:rPr>
      </w:pPr>
      <w:hyperlink w:anchor="_Toc361412718" w:history="1">
        <w:r w:rsidRPr="00EA496E">
          <w:rPr>
            <w:rStyle w:val="Hyperlink"/>
            <w:noProof/>
          </w:rPr>
          <w:t>4.15</w:t>
        </w:r>
        <w:r>
          <w:rPr>
            <w:rFonts w:asciiTheme="minorHAnsi" w:eastAsiaTheme="minorEastAsia" w:hAnsiTheme="minorHAnsi" w:cstheme="minorBidi"/>
            <w:smallCaps w:val="0"/>
            <w:noProof/>
            <w:sz w:val="22"/>
            <w:szCs w:val="22"/>
            <w:lang w:eastAsia="en-GB"/>
          </w:rPr>
          <w:tab/>
        </w:r>
        <w:r w:rsidRPr="00EA496E">
          <w:rPr>
            <w:rStyle w:val="Hyperlink"/>
            <w:noProof/>
          </w:rPr>
          <w:t>Subscriber changes hardware during contract with an LBO Provider</w:t>
        </w:r>
        <w:r>
          <w:rPr>
            <w:noProof/>
            <w:webHidden/>
          </w:rPr>
          <w:tab/>
        </w:r>
        <w:r>
          <w:rPr>
            <w:noProof/>
            <w:webHidden/>
          </w:rPr>
          <w:fldChar w:fldCharType="begin"/>
        </w:r>
        <w:r>
          <w:rPr>
            <w:noProof/>
            <w:webHidden/>
          </w:rPr>
          <w:instrText xml:space="preserve"> PAGEREF _Toc361412718 \h </w:instrText>
        </w:r>
        <w:r>
          <w:rPr>
            <w:noProof/>
            <w:webHidden/>
          </w:rPr>
        </w:r>
        <w:r>
          <w:rPr>
            <w:noProof/>
            <w:webHidden/>
          </w:rPr>
          <w:fldChar w:fldCharType="separate"/>
        </w:r>
        <w:r>
          <w:rPr>
            <w:noProof/>
            <w:webHidden/>
          </w:rPr>
          <w:t>55</w:t>
        </w:r>
        <w:r>
          <w:rPr>
            <w:noProof/>
            <w:webHidden/>
          </w:rPr>
          <w:fldChar w:fldCharType="end"/>
        </w:r>
      </w:hyperlink>
    </w:p>
    <w:p w:rsidR="005D4989" w:rsidRDefault="005D4989">
      <w:pPr>
        <w:pStyle w:val="TOC1"/>
        <w:tabs>
          <w:tab w:val="left" w:pos="400"/>
          <w:tab w:val="right" w:leader="dot" w:pos="9061"/>
        </w:tabs>
        <w:rPr>
          <w:rFonts w:asciiTheme="minorHAnsi" w:eastAsiaTheme="minorEastAsia" w:hAnsiTheme="minorHAnsi" w:cstheme="minorBidi"/>
          <w:b w:val="0"/>
          <w:caps w:val="0"/>
          <w:noProof/>
          <w:sz w:val="22"/>
          <w:szCs w:val="22"/>
          <w:lang w:eastAsia="en-GB"/>
        </w:rPr>
      </w:pPr>
      <w:hyperlink w:anchor="_Toc361412719" w:history="1">
        <w:r w:rsidRPr="00EA496E">
          <w:rPr>
            <w:rStyle w:val="Hyperlink"/>
            <w:noProof/>
            <w:lang w:val="en-US"/>
          </w:rPr>
          <w:t>5</w:t>
        </w:r>
        <w:r>
          <w:rPr>
            <w:rFonts w:asciiTheme="minorHAnsi" w:eastAsiaTheme="minorEastAsia" w:hAnsiTheme="minorHAnsi" w:cstheme="minorBidi"/>
            <w:b w:val="0"/>
            <w:caps w:val="0"/>
            <w:noProof/>
            <w:sz w:val="22"/>
            <w:szCs w:val="22"/>
            <w:lang w:eastAsia="en-GB"/>
          </w:rPr>
          <w:tab/>
        </w:r>
        <w:r w:rsidRPr="00EA496E">
          <w:rPr>
            <w:rStyle w:val="Hyperlink"/>
            <w:noProof/>
            <w:lang w:val="en-US"/>
          </w:rPr>
          <w:t>ANNEX a – Authorisation options (for information)</w:t>
        </w:r>
        <w:r>
          <w:rPr>
            <w:noProof/>
            <w:webHidden/>
          </w:rPr>
          <w:tab/>
        </w:r>
        <w:r>
          <w:rPr>
            <w:noProof/>
            <w:webHidden/>
          </w:rPr>
          <w:fldChar w:fldCharType="begin"/>
        </w:r>
        <w:r>
          <w:rPr>
            <w:noProof/>
            <w:webHidden/>
          </w:rPr>
          <w:instrText xml:space="preserve"> PAGEREF _Toc361412719 \h </w:instrText>
        </w:r>
        <w:r>
          <w:rPr>
            <w:noProof/>
            <w:webHidden/>
          </w:rPr>
        </w:r>
        <w:r>
          <w:rPr>
            <w:noProof/>
            <w:webHidden/>
          </w:rPr>
          <w:fldChar w:fldCharType="separate"/>
        </w:r>
        <w:r>
          <w:rPr>
            <w:noProof/>
            <w:webHidden/>
          </w:rPr>
          <w:t>55</w:t>
        </w:r>
        <w:r>
          <w:rPr>
            <w:noProof/>
            <w:webHidden/>
          </w:rPr>
          <w:fldChar w:fldCharType="end"/>
        </w:r>
      </w:hyperlink>
    </w:p>
    <w:p w:rsidR="005D4989" w:rsidRDefault="005D4989">
      <w:pPr>
        <w:pStyle w:val="TOC2"/>
        <w:tabs>
          <w:tab w:val="left" w:pos="720"/>
          <w:tab w:val="right" w:leader="dot" w:pos="9061"/>
        </w:tabs>
        <w:rPr>
          <w:rFonts w:asciiTheme="minorHAnsi" w:eastAsiaTheme="minorEastAsia" w:hAnsiTheme="minorHAnsi" w:cstheme="minorBidi"/>
          <w:smallCaps w:val="0"/>
          <w:noProof/>
          <w:sz w:val="22"/>
          <w:szCs w:val="22"/>
          <w:lang w:eastAsia="en-GB"/>
        </w:rPr>
      </w:pPr>
      <w:hyperlink w:anchor="_Toc361412720" w:history="1">
        <w:r w:rsidRPr="00EA496E">
          <w:rPr>
            <w:rStyle w:val="Hyperlink"/>
            <w:noProof/>
          </w:rPr>
          <w:t>5.1</w:t>
        </w:r>
        <w:r>
          <w:rPr>
            <w:rFonts w:asciiTheme="minorHAnsi" w:eastAsiaTheme="minorEastAsia" w:hAnsiTheme="minorHAnsi" w:cstheme="minorBidi"/>
            <w:smallCaps w:val="0"/>
            <w:noProof/>
            <w:sz w:val="22"/>
            <w:szCs w:val="22"/>
            <w:lang w:eastAsia="en-GB"/>
          </w:rPr>
          <w:tab/>
        </w:r>
        <w:r w:rsidRPr="00EA496E">
          <w:rPr>
            <w:rStyle w:val="Hyperlink"/>
            <w:noProof/>
          </w:rPr>
          <w:t>MNP authorisation credentials per country and subscription</w:t>
        </w:r>
        <w:r>
          <w:rPr>
            <w:noProof/>
            <w:webHidden/>
          </w:rPr>
          <w:tab/>
        </w:r>
        <w:r>
          <w:rPr>
            <w:noProof/>
            <w:webHidden/>
          </w:rPr>
          <w:fldChar w:fldCharType="begin"/>
        </w:r>
        <w:r>
          <w:rPr>
            <w:noProof/>
            <w:webHidden/>
          </w:rPr>
          <w:instrText xml:space="preserve"> PAGEREF _Toc361412720 \h </w:instrText>
        </w:r>
        <w:r>
          <w:rPr>
            <w:noProof/>
            <w:webHidden/>
          </w:rPr>
        </w:r>
        <w:r>
          <w:rPr>
            <w:noProof/>
            <w:webHidden/>
          </w:rPr>
          <w:fldChar w:fldCharType="separate"/>
        </w:r>
        <w:r>
          <w:rPr>
            <w:noProof/>
            <w:webHidden/>
          </w:rPr>
          <w:t>56</w:t>
        </w:r>
        <w:r>
          <w:rPr>
            <w:noProof/>
            <w:webHidden/>
          </w:rPr>
          <w:fldChar w:fldCharType="end"/>
        </w:r>
      </w:hyperlink>
    </w:p>
    <w:p w:rsidR="00F70208" w:rsidRPr="00D936D6" w:rsidDel="00F70208" w:rsidRDefault="00F5441B" w:rsidP="008D1E6C">
      <w:pPr>
        <w:rPr>
          <w:color w:val="000000"/>
        </w:rPr>
      </w:pPr>
      <w:r w:rsidRPr="00F05341">
        <w:fldChar w:fldCharType="end"/>
      </w:r>
      <w:r w:rsidRPr="00D936D6">
        <w:rPr>
          <w:sz w:val="32"/>
          <w:szCs w:val="32"/>
        </w:rPr>
        <w:br w:type="page"/>
      </w:r>
    </w:p>
    <w:p w:rsidR="00C57131" w:rsidRPr="00C44B1C" w:rsidRDefault="00070158" w:rsidP="00300E96">
      <w:pPr>
        <w:pStyle w:val="Heading1"/>
      </w:pPr>
      <w:bookmarkStart w:id="4" w:name="_Toc312058784"/>
      <w:bookmarkStart w:id="5" w:name="_Toc312064981"/>
      <w:bookmarkStart w:id="6" w:name="_Toc312073689"/>
      <w:bookmarkStart w:id="7" w:name="_Toc312075173"/>
      <w:bookmarkStart w:id="8" w:name="_Toc312075213"/>
      <w:bookmarkStart w:id="9" w:name="_Toc312075267"/>
      <w:bookmarkStart w:id="10" w:name="_Toc352227353"/>
      <w:bookmarkStart w:id="11" w:name="_Toc350155608"/>
      <w:bookmarkStart w:id="12" w:name="_Toc361412662"/>
      <w:bookmarkEnd w:id="4"/>
      <w:bookmarkEnd w:id="5"/>
      <w:bookmarkEnd w:id="6"/>
      <w:bookmarkEnd w:id="7"/>
      <w:bookmarkEnd w:id="8"/>
      <w:bookmarkEnd w:id="9"/>
      <w:r w:rsidRPr="002403BB">
        <w:lastRenderedPageBreak/>
        <w:t>Scope</w:t>
      </w:r>
      <w:bookmarkEnd w:id="10"/>
      <w:bookmarkEnd w:id="11"/>
      <w:bookmarkEnd w:id="12"/>
    </w:p>
    <w:p w:rsidR="00763C02" w:rsidRDefault="000F0620" w:rsidP="00E536B9">
      <w:pPr>
        <w:pStyle w:val="NoSpacing"/>
        <w:jc w:val="both"/>
        <w:rPr>
          <w:rFonts w:ascii="Arial" w:eastAsia="Times New Roman" w:hAnsi="Arial"/>
          <w:color w:val="000000"/>
          <w:sz w:val="20"/>
          <w:szCs w:val="20"/>
          <w:lang w:val="en-GB" w:eastAsia="en-US"/>
        </w:rPr>
      </w:pPr>
      <w:r w:rsidRPr="00587D26">
        <w:rPr>
          <w:rFonts w:ascii="Arial" w:eastAsia="Times New Roman" w:hAnsi="Arial"/>
          <w:color w:val="000000"/>
          <w:sz w:val="20"/>
          <w:szCs w:val="20"/>
          <w:lang w:val="en-GB" w:eastAsia="en-US"/>
        </w:rPr>
        <w:t>The objective o</w:t>
      </w:r>
      <w:r w:rsidRPr="00B0166A">
        <w:rPr>
          <w:rFonts w:ascii="Arial" w:eastAsia="Times New Roman" w:hAnsi="Arial"/>
          <w:color w:val="000000"/>
          <w:sz w:val="20"/>
          <w:szCs w:val="20"/>
          <w:lang w:val="en-GB" w:eastAsia="en-US"/>
        </w:rPr>
        <w:t xml:space="preserve">f this </w:t>
      </w:r>
      <w:r w:rsidR="00A615E6" w:rsidRPr="003A1D45">
        <w:rPr>
          <w:rFonts w:ascii="Arial" w:eastAsia="Times New Roman" w:hAnsi="Arial"/>
          <w:color w:val="000000"/>
          <w:sz w:val="20"/>
          <w:szCs w:val="20"/>
          <w:lang w:val="en-GB" w:eastAsia="en-US"/>
        </w:rPr>
        <w:t xml:space="preserve">document is to </w:t>
      </w:r>
      <w:r w:rsidR="00272632" w:rsidRPr="000849B5">
        <w:rPr>
          <w:rFonts w:ascii="Arial" w:eastAsia="Times New Roman" w:hAnsi="Arial"/>
          <w:color w:val="000000"/>
          <w:sz w:val="20"/>
          <w:szCs w:val="20"/>
          <w:lang w:val="en-GB" w:eastAsia="en-US"/>
        </w:rPr>
        <w:t xml:space="preserve">describe the </w:t>
      </w:r>
      <w:r w:rsidR="00763C02">
        <w:rPr>
          <w:rFonts w:ascii="Arial" w:eastAsia="Times New Roman" w:hAnsi="Arial"/>
          <w:color w:val="000000"/>
          <w:sz w:val="20"/>
          <w:szCs w:val="20"/>
          <w:lang w:val="en-GB" w:eastAsia="en-US"/>
        </w:rPr>
        <w:t>Processes that will be used between the various parties involved in the implementation and operation of</w:t>
      </w:r>
      <w:r w:rsidR="00A615E6" w:rsidRPr="000849B5">
        <w:rPr>
          <w:rFonts w:ascii="Arial" w:eastAsia="Times New Roman" w:hAnsi="Arial"/>
          <w:color w:val="000000"/>
          <w:sz w:val="20"/>
          <w:szCs w:val="20"/>
          <w:lang w:val="en-GB" w:eastAsia="en-US"/>
        </w:rPr>
        <w:t xml:space="preserve"> roaming unbundling</w:t>
      </w:r>
      <w:r w:rsidR="00241E79" w:rsidRPr="00384D80">
        <w:rPr>
          <w:rFonts w:ascii="Arial" w:eastAsia="Times New Roman" w:hAnsi="Arial"/>
          <w:color w:val="000000"/>
          <w:sz w:val="20"/>
          <w:szCs w:val="20"/>
          <w:lang w:val="en-GB" w:eastAsia="en-US"/>
        </w:rPr>
        <w:t xml:space="preserve"> for EU roaming regulation III</w:t>
      </w:r>
      <w:r w:rsidR="00A615E6" w:rsidRPr="00007108">
        <w:rPr>
          <w:rFonts w:ascii="Arial" w:eastAsia="Times New Roman" w:hAnsi="Arial"/>
          <w:color w:val="000000"/>
          <w:sz w:val="20"/>
          <w:szCs w:val="20"/>
          <w:lang w:val="en-GB" w:eastAsia="en-US"/>
        </w:rPr>
        <w:t>.</w:t>
      </w:r>
      <w:r w:rsidR="00763C02">
        <w:rPr>
          <w:rFonts w:ascii="Arial" w:eastAsia="Times New Roman" w:hAnsi="Arial"/>
          <w:color w:val="000000"/>
          <w:sz w:val="20"/>
          <w:szCs w:val="20"/>
          <w:lang w:val="en-GB" w:eastAsia="en-US"/>
        </w:rPr>
        <w:t xml:space="preserve">  </w:t>
      </w:r>
      <w:r w:rsidR="003D5695" w:rsidRPr="005E5660">
        <w:rPr>
          <w:rFonts w:ascii="Arial" w:eastAsia="Times New Roman" w:hAnsi="Arial"/>
          <w:color w:val="000000"/>
          <w:sz w:val="20"/>
          <w:szCs w:val="20"/>
          <w:lang w:val="en-GB" w:eastAsia="en-US"/>
        </w:rPr>
        <w:t>Th</w:t>
      </w:r>
      <w:r w:rsidR="00F05341">
        <w:rPr>
          <w:rFonts w:ascii="Arial" w:eastAsia="Times New Roman" w:hAnsi="Arial"/>
          <w:color w:val="000000"/>
          <w:sz w:val="20"/>
          <w:szCs w:val="20"/>
          <w:lang w:val="en-GB" w:eastAsia="en-US"/>
        </w:rPr>
        <w:t>e</w:t>
      </w:r>
      <w:r w:rsidR="003D5695" w:rsidRPr="005E5660">
        <w:rPr>
          <w:rFonts w:ascii="Arial" w:eastAsia="Times New Roman" w:hAnsi="Arial"/>
          <w:color w:val="000000"/>
          <w:sz w:val="20"/>
          <w:szCs w:val="20"/>
          <w:lang w:val="en-GB" w:eastAsia="en-US"/>
        </w:rPr>
        <w:t xml:space="preserve"> document will </w:t>
      </w:r>
      <w:r w:rsidR="00763C02">
        <w:rPr>
          <w:rFonts w:ascii="Arial" w:eastAsia="Times New Roman" w:hAnsi="Arial"/>
          <w:color w:val="000000"/>
          <w:sz w:val="20"/>
          <w:szCs w:val="20"/>
          <w:lang w:val="en-GB" w:eastAsia="en-US"/>
        </w:rPr>
        <w:t>specify the processes needed for;-</w:t>
      </w:r>
    </w:p>
    <w:p w:rsidR="00763C02" w:rsidRDefault="00763C02" w:rsidP="00965D75">
      <w:pPr>
        <w:pStyle w:val="NoSpacing"/>
        <w:numPr>
          <w:ilvl w:val="0"/>
          <w:numId w:val="17"/>
        </w:numPr>
        <w:jc w:val="both"/>
        <w:rPr>
          <w:rFonts w:ascii="Arial" w:eastAsia="Times New Roman" w:hAnsi="Arial"/>
          <w:color w:val="000000"/>
          <w:sz w:val="20"/>
          <w:szCs w:val="20"/>
          <w:lang w:val="en-GB" w:eastAsia="en-US"/>
        </w:rPr>
      </w:pPr>
      <w:r>
        <w:rPr>
          <w:rFonts w:ascii="Arial" w:eastAsia="Times New Roman" w:hAnsi="Arial"/>
          <w:color w:val="000000"/>
          <w:sz w:val="20"/>
          <w:szCs w:val="20"/>
          <w:lang w:val="en-GB" w:eastAsia="en-US"/>
        </w:rPr>
        <w:t>the establishment of a relationship between a DSP and ARP for Single IMSI service.</w:t>
      </w:r>
    </w:p>
    <w:p w:rsidR="00763C02" w:rsidRDefault="000D3E30" w:rsidP="00965D75">
      <w:pPr>
        <w:pStyle w:val="NoSpacing"/>
        <w:numPr>
          <w:ilvl w:val="0"/>
          <w:numId w:val="17"/>
        </w:numPr>
        <w:jc w:val="both"/>
        <w:rPr>
          <w:rFonts w:ascii="Arial" w:eastAsia="Times New Roman" w:hAnsi="Arial"/>
          <w:color w:val="000000"/>
          <w:sz w:val="20"/>
          <w:szCs w:val="20"/>
          <w:lang w:val="en-GB" w:eastAsia="en-US"/>
        </w:rPr>
      </w:pPr>
      <w:r>
        <w:rPr>
          <w:rFonts w:ascii="Arial" w:eastAsia="Times New Roman" w:hAnsi="Arial"/>
          <w:color w:val="000000"/>
          <w:sz w:val="20"/>
          <w:szCs w:val="20"/>
          <w:lang w:val="en-GB" w:eastAsia="en-US"/>
        </w:rPr>
        <w:t>t</w:t>
      </w:r>
      <w:r w:rsidR="00763C02">
        <w:rPr>
          <w:rFonts w:ascii="Arial" w:eastAsia="Times New Roman" w:hAnsi="Arial"/>
          <w:color w:val="000000"/>
          <w:sz w:val="20"/>
          <w:szCs w:val="20"/>
          <w:lang w:val="en-GB" w:eastAsia="en-US"/>
        </w:rPr>
        <w:t xml:space="preserve">he actions required by a </w:t>
      </w:r>
      <w:r w:rsidR="00594812">
        <w:rPr>
          <w:rFonts w:ascii="Arial" w:eastAsia="Times New Roman" w:hAnsi="Arial"/>
          <w:color w:val="000000"/>
          <w:sz w:val="20"/>
          <w:szCs w:val="20"/>
          <w:lang w:val="en-GB" w:eastAsia="en-US"/>
        </w:rPr>
        <w:t>subscriber</w:t>
      </w:r>
      <w:r w:rsidR="00763C02">
        <w:rPr>
          <w:rFonts w:ascii="Arial" w:eastAsia="Times New Roman" w:hAnsi="Arial"/>
          <w:color w:val="000000"/>
          <w:sz w:val="20"/>
          <w:szCs w:val="20"/>
          <w:lang w:val="en-GB" w:eastAsia="en-US"/>
        </w:rPr>
        <w:t xml:space="preserve"> </w:t>
      </w:r>
      <w:r w:rsidR="00594812">
        <w:rPr>
          <w:rFonts w:ascii="Arial" w:eastAsia="Times New Roman" w:hAnsi="Arial"/>
          <w:color w:val="000000"/>
          <w:sz w:val="20"/>
          <w:szCs w:val="20"/>
          <w:lang w:val="en-GB" w:eastAsia="en-US"/>
        </w:rPr>
        <w:t xml:space="preserve">and bill payer </w:t>
      </w:r>
      <w:r w:rsidR="00763C02">
        <w:rPr>
          <w:rFonts w:ascii="Arial" w:eastAsia="Times New Roman" w:hAnsi="Arial"/>
          <w:color w:val="000000"/>
          <w:sz w:val="20"/>
          <w:szCs w:val="20"/>
          <w:lang w:val="en-GB" w:eastAsia="en-US"/>
        </w:rPr>
        <w:t>to contract for Single IMSI or LBO-based services and the actions this will trigger within the service providers involved.</w:t>
      </w:r>
    </w:p>
    <w:p w:rsidR="00763C02" w:rsidRDefault="000D3E30" w:rsidP="00965D75">
      <w:pPr>
        <w:pStyle w:val="NoSpacing"/>
        <w:numPr>
          <w:ilvl w:val="0"/>
          <w:numId w:val="17"/>
        </w:numPr>
        <w:jc w:val="both"/>
        <w:rPr>
          <w:rFonts w:ascii="Arial" w:eastAsia="Times New Roman" w:hAnsi="Arial"/>
          <w:color w:val="000000"/>
          <w:sz w:val="20"/>
          <w:szCs w:val="20"/>
          <w:lang w:val="en-GB" w:eastAsia="en-US"/>
        </w:rPr>
      </w:pPr>
      <w:r>
        <w:rPr>
          <w:rFonts w:ascii="Arial" w:eastAsia="Times New Roman" w:hAnsi="Arial"/>
          <w:color w:val="000000"/>
          <w:sz w:val="20"/>
          <w:szCs w:val="20"/>
          <w:lang w:val="en-GB" w:eastAsia="en-US"/>
        </w:rPr>
        <w:t xml:space="preserve">exchanging information for correct operation and billing of service for a </w:t>
      </w:r>
      <w:r w:rsidR="00594812">
        <w:rPr>
          <w:rFonts w:ascii="Arial" w:eastAsia="Times New Roman" w:hAnsi="Arial"/>
          <w:color w:val="000000"/>
          <w:sz w:val="20"/>
          <w:szCs w:val="20"/>
          <w:lang w:val="en-GB" w:eastAsia="en-US"/>
        </w:rPr>
        <w:t>subscriber</w:t>
      </w:r>
      <w:r>
        <w:rPr>
          <w:rFonts w:ascii="Arial" w:eastAsia="Times New Roman" w:hAnsi="Arial"/>
          <w:color w:val="000000"/>
          <w:sz w:val="20"/>
          <w:szCs w:val="20"/>
          <w:lang w:val="en-GB" w:eastAsia="en-US"/>
        </w:rPr>
        <w:t xml:space="preserve"> using Single IMSI or LBO.</w:t>
      </w:r>
    </w:p>
    <w:p w:rsidR="000D3E30" w:rsidRDefault="00594812" w:rsidP="00965D75">
      <w:pPr>
        <w:pStyle w:val="NoSpacing"/>
        <w:numPr>
          <w:ilvl w:val="0"/>
          <w:numId w:val="17"/>
        </w:numPr>
        <w:jc w:val="both"/>
        <w:rPr>
          <w:rFonts w:ascii="Arial" w:eastAsia="Times New Roman" w:hAnsi="Arial"/>
          <w:color w:val="000000"/>
          <w:sz w:val="20"/>
          <w:szCs w:val="20"/>
          <w:lang w:val="en-GB" w:eastAsia="en-US"/>
        </w:rPr>
      </w:pPr>
      <w:r>
        <w:rPr>
          <w:rFonts w:ascii="Arial" w:eastAsia="Times New Roman" w:hAnsi="Arial"/>
          <w:color w:val="000000"/>
          <w:sz w:val="20"/>
          <w:szCs w:val="20"/>
          <w:lang w:val="en-GB" w:eastAsia="en-US"/>
        </w:rPr>
        <w:t>subscriber</w:t>
      </w:r>
      <w:r w:rsidR="000D3E30">
        <w:rPr>
          <w:rFonts w:ascii="Arial" w:eastAsia="Times New Roman" w:hAnsi="Arial"/>
          <w:color w:val="000000"/>
          <w:sz w:val="20"/>
          <w:szCs w:val="20"/>
          <w:lang w:val="en-GB" w:eastAsia="en-US"/>
        </w:rPr>
        <w:t>s to return to their DSP for roaming service either at the end of contract, or in the situation of premature termination of an ARP or LBO contract.</w:t>
      </w:r>
    </w:p>
    <w:p w:rsidR="000D3E30" w:rsidRDefault="000D3E30" w:rsidP="00965D75">
      <w:pPr>
        <w:pStyle w:val="NoSpacing"/>
        <w:numPr>
          <w:ilvl w:val="0"/>
          <w:numId w:val="17"/>
        </w:numPr>
        <w:jc w:val="both"/>
        <w:rPr>
          <w:rFonts w:ascii="Arial" w:eastAsia="Times New Roman" w:hAnsi="Arial"/>
          <w:color w:val="000000"/>
          <w:sz w:val="20"/>
          <w:szCs w:val="20"/>
          <w:lang w:val="en-GB" w:eastAsia="en-US"/>
        </w:rPr>
      </w:pPr>
      <w:r>
        <w:rPr>
          <w:rFonts w:ascii="Arial" w:eastAsia="Times New Roman" w:hAnsi="Arial"/>
          <w:color w:val="000000"/>
          <w:sz w:val="20"/>
          <w:szCs w:val="20"/>
          <w:lang w:val="en-GB" w:eastAsia="en-US"/>
        </w:rPr>
        <w:t>error cases and any processes to recover such situations.</w:t>
      </w:r>
    </w:p>
    <w:p w:rsidR="000D3E30" w:rsidRDefault="000D3E30" w:rsidP="000D3E30">
      <w:pPr>
        <w:pStyle w:val="NoSpacing"/>
        <w:jc w:val="both"/>
        <w:rPr>
          <w:rFonts w:ascii="Arial" w:eastAsia="Times New Roman" w:hAnsi="Arial"/>
          <w:color w:val="000000"/>
          <w:sz w:val="20"/>
          <w:szCs w:val="20"/>
          <w:lang w:val="en-GB" w:eastAsia="en-US"/>
        </w:rPr>
      </w:pPr>
    </w:p>
    <w:p w:rsidR="007D67E3" w:rsidRDefault="007D67E3" w:rsidP="000D3E30">
      <w:pPr>
        <w:pStyle w:val="NoSpacing"/>
        <w:jc w:val="both"/>
        <w:rPr>
          <w:rFonts w:ascii="Arial" w:eastAsia="Times New Roman" w:hAnsi="Arial"/>
          <w:color w:val="000000"/>
          <w:sz w:val="20"/>
          <w:szCs w:val="20"/>
          <w:lang w:val="en-GB" w:eastAsia="en-US"/>
        </w:rPr>
      </w:pPr>
      <w:r>
        <w:rPr>
          <w:rFonts w:ascii="Arial" w:eastAsia="Times New Roman" w:hAnsi="Arial"/>
          <w:color w:val="000000"/>
          <w:sz w:val="20"/>
          <w:szCs w:val="20"/>
          <w:lang w:val="en-GB" w:eastAsia="en-US"/>
        </w:rPr>
        <w:t xml:space="preserve">The processes included vary in nature with some being business processes between </w:t>
      </w:r>
      <w:r w:rsidR="00792CAB">
        <w:rPr>
          <w:rFonts w:ascii="Arial" w:eastAsia="Times New Roman" w:hAnsi="Arial"/>
          <w:color w:val="000000"/>
          <w:sz w:val="20"/>
          <w:szCs w:val="20"/>
          <w:lang w:val="en-GB" w:eastAsia="en-US"/>
        </w:rPr>
        <w:t xml:space="preserve">service providers to establish relationships between themselves to enable service to be offered to the </w:t>
      </w:r>
      <w:r w:rsidR="00594812">
        <w:rPr>
          <w:rFonts w:ascii="Arial" w:eastAsia="Times New Roman" w:hAnsi="Arial"/>
          <w:color w:val="000000"/>
          <w:sz w:val="20"/>
          <w:szCs w:val="20"/>
          <w:lang w:val="en-GB" w:eastAsia="en-US"/>
        </w:rPr>
        <w:t>subscriber</w:t>
      </w:r>
      <w:r w:rsidR="00792CAB">
        <w:rPr>
          <w:rFonts w:ascii="Arial" w:eastAsia="Times New Roman" w:hAnsi="Arial"/>
          <w:color w:val="000000"/>
          <w:sz w:val="20"/>
          <w:szCs w:val="20"/>
          <w:lang w:val="en-GB" w:eastAsia="en-US"/>
        </w:rPr>
        <w:t xml:space="preserve"> base, while</w:t>
      </w:r>
      <w:r>
        <w:rPr>
          <w:rFonts w:ascii="Arial" w:eastAsia="Times New Roman" w:hAnsi="Arial"/>
          <w:color w:val="000000"/>
          <w:sz w:val="20"/>
          <w:szCs w:val="20"/>
          <w:lang w:val="en-GB" w:eastAsia="en-US"/>
        </w:rPr>
        <w:t xml:space="preserve"> others being</w:t>
      </w:r>
      <w:r w:rsidR="00792CAB">
        <w:rPr>
          <w:rFonts w:ascii="Arial" w:eastAsia="Times New Roman" w:hAnsi="Arial"/>
          <w:color w:val="000000"/>
          <w:sz w:val="20"/>
          <w:szCs w:val="20"/>
          <w:lang w:val="en-GB" w:eastAsia="en-US"/>
        </w:rPr>
        <w:t xml:space="preserve"> processes that relate to an individual </w:t>
      </w:r>
      <w:r w:rsidR="00594812">
        <w:rPr>
          <w:rFonts w:ascii="Arial" w:eastAsia="Times New Roman" w:hAnsi="Arial"/>
          <w:color w:val="000000"/>
          <w:sz w:val="20"/>
          <w:szCs w:val="20"/>
          <w:lang w:val="en-GB" w:eastAsia="en-US"/>
        </w:rPr>
        <w:t>subscriber or bill payer</w:t>
      </w:r>
      <w:r w:rsidR="00792CAB">
        <w:rPr>
          <w:rFonts w:ascii="Arial" w:eastAsia="Times New Roman" w:hAnsi="Arial"/>
          <w:color w:val="000000"/>
          <w:sz w:val="20"/>
          <w:szCs w:val="20"/>
          <w:lang w:val="en-GB" w:eastAsia="en-US"/>
        </w:rPr>
        <w:t xml:space="preserve"> and enabling that specific </w:t>
      </w:r>
      <w:r w:rsidR="00594812">
        <w:rPr>
          <w:rFonts w:ascii="Arial" w:eastAsia="Times New Roman" w:hAnsi="Arial"/>
          <w:color w:val="000000"/>
          <w:sz w:val="20"/>
          <w:szCs w:val="20"/>
          <w:lang w:val="en-GB" w:eastAsia="en-US"/>
        </w:rPr>
        <w:t>subscriber</w:t>
      </w:r>
      <w:r w:rsidR="00792CAB">
        <w:rPr>
          <w:rFonts w:ascii="Arial" w:eastAsia="Times New Roman" w:hAnsi="Arial"/>
          <w:color w:val="000000"/>
          <w:sz w:val="20"/>
          <w:szCs w:val="20"/>
          <w:lang w:val="en-GB" w:eastAsia="en-US"/>
        </w:rPr>
        <w:t xml:space="preserve"> to receive Roaming services from a party other than their DSP</w:t>
      </w:r>
      <w:r>
        <w:rPr>
          <w:rFonts w:ascii="Arial" w:eastAsia="Times New Roman" w:hAnsi="Arial"/>
          <w:color w:val="000000"/>
          <w:sz w:val="20"/>
          <w:szCs w:val="20"/>
          <w:lang w:val="en-GB" w:eastAsia="en-US"/>
        </w:rPr>
        <w:t>.</w:t>
      </w:r>
    </w:p>
    <w:p w:rsidR="00792CAB" w:rsidRDefault="00792CAB" w:rsidP="000D3E30">
      <w:pPr>
        <w:pStyle w:val="NoSpacing"/>
        <w:jc w:val="both"/>
        <w:rPr>
          <w:rFonts w:ascii="Arial" w:eastAsia="Times New Roman" w:hAnsi="Arial"/>
          <w:color w:val="000000"/>
          <w:sz w:val="20"/>
          <w:szCs w:val="20"/>
          <w:lang w:val="en-GB" w:eastAsia="en-US"/>
        </w:rPr>
      </w:pPr>
    </w:p>
    <w:p w:rsidR="00792CAB" w:rsidRDefault="00792CAB" w:rsidP="000D3E30">
      <w:pPr>
        <w:pStyle w:val="NoSpacing"/>
        <w:jc w:val="both"/>
        <w:rPr>
          <w:rFonts w:ascii="Arial" w:eastAsia="Times New Roman" w:hAnsi="Arial"/>
          <w:color w:val="000000"/>
          <w:sz w:val="20"/>
          <w:szCs w:val="20"/>
          <w:lang w:val="en-GB" w:eastAsia="en-US"/>
        </w:rPr>
      </w:pPr>
      <w:r>
        <w:rPr>
          <w:rFonts w:ascii="Arial" w:eastAsia="Times New Roman" w:hAnsi="Arial"/>
          <w:color w:val="000000"/>
          <w:sz w:val="20"/>
          <w:szCs w:val="20"/>
          <w:lang w:val="en-GB" w:eastAsia="en-US"/>
        </w:rPr>
        <w:t xml:space="preserve">Each process will be specified as a series of steps, which will be drawn out as a diagram and then described step-by-step.  In some processes, references will be made to the interfaces defined in High Level Technical Specifications [1].  The interface definitions </w:t>
      </w:r>
      <w:r w:rsidR="0066760B">
        <w:rPr>
          <w:rFonts w:ascii="Arial" w:eastAsia="Times New Roman" w:hAnsi="Arial"/>
          <w:color w:val="000000"/>
          <w:sz w:val="20"/>
          <w:szCs w:val="20"/>
          <w:lang w:val="en-GB" w:eastAsia="en-US"/>
        </w:rPr>
        <w:t>used within [1] will be referred to where relevant in association with the processes where such interfaces are used.</w:t>
      </w:r>
    </w:p>
    <w:p w:rsidR="0066760B" w:rsidRDefault="0066760B" w:rsidP="000D3E30">
      <w:pPr>
        <w:pStyle w:val="NoSpacing"/>
        <w:jc w:val="both"/>
        <w:rPr>
          <w:rFonts w:ascii="Arial" w:eastAsia="Times New Roman" w:hAnsi="Arial"/>
          <w:color w:val="000000"/>
          <w:sz w:val="20"/>
          <w:szCs w:val="20"/>
          <w:lang w:val="en-GB" w:eastAsia="en-US"/>
        </w:rPr>
      </w:pPr>
    </w:p>
    <w:p w:rsidR="004827E5" w:rsidRDefault="004827E5" w:rsidP="000D3E30">
      <w:pPr>
        <w:pStyle w:val="NoSpacing"/>
        <w:jc w:val="both"/>
        <w:rPr>
          <w:rFonts w:ascii="Arial" w:eastAsia="Times New Roman" w:hAnsi="Arial"/>
          <w:color w:val="000000"/>
          <w:sz w:val="20"/>
          <w:szCs w:val="20"/>
          <w:lang w:val="en-GB" w:eastAsia="en-US"/>
        </w:rPr>
      </w:pPr>
      <w:r>
        <w:rPr>
          <w:rFonts w:ascii="Arial" w:eastAsia="Times New Roman" w:hAnsi="Arial"/>
          <w:i/>
          <w:color w:val="000000"/>
          <w:sz w:val="20"/>
          <w:szCs w:val="20"/>
          <w:u w:val="single"/>
          <w:lang w:val="en-GB" w:eastAsia="en-US"/>
        </w:rPr>
        <w:t>Out of Scope</w:t>
      </w:r>
    </w:p>
    <w:p w:rsidR="004827E5" w:rsidRDefault="004827E5" w:rsidP="000D3E30">
      <w:pPr>
        <w:pStyle w:val="NoSpacing"/>
        <w:jc w:val="both"/>
        <w:rPr>
          <w:rFonts w:ascii="Arial" w:eastAsia="Times New Roman" w:hAnsi="Arial"/>
          <w:color w:val="000000"/>
          <w:sz w:val="20"/>
          <w:szCs w:val="20"/>
          <w:lang w:val="en-GB" w:eastAsia="en-US"/>
        </w:rPr>
      </w:pPr>
      <w:r>
        <w:rPr>
          <w:rFonts w:ascii="Arial" w:eastAsia="Times New Roman" w:hAnsi="Arial"/>
          <w:color w:val="000000"/>
          <w:sz w:val="20"/>
          <w:szCs w:val="20"/>
          <w:lang w:val="en-GB" w:eastAsia="en-US"/>
        </w:rPr>
        <w:t xml:space="preserve">No processes are described </w:t>
      </w:r>
      <w:r w:rsidR="00F90743">
        <w:rPr>
          <w:rFonts w:ascii="Arial" w:eastAsia="Times New Roman" w:hAnsi="Arial"/>
          <w:color w:val="000000"/>
          <w:sz w:val="20"/>
          <w:szCs w:val="20"/>
          <w:lang w:val="en-GB" w:eastAsia="en-US"/>
        </w:rPr>
        <w:t xml:space="preserve">between </w:t>
      </w:r>
      <w:r w:rsidR="00594812">
        <w:rPr>
          <w:rFonts w:ascii="Arial" w:eastAsia="Times New Roman" w:hAnsi="Arial"/>
          <w:color w:val="000000"/>
          <w:sz w:val="20"/>
          <w:szCs w:val="20"/>
          <w:lang w:val="en-GB" w:eastAsia="en-US"/>
        </w:rPr>
        <w:t>subscriber or bill payer</w:t>
      </w:r>
      <w:r>
        <w:rPr>
          <w:rFonts w:ascii="Arial" w:eastAsia="Times New Roman" w:hAnsi="Arial"/>
          <w:color w:val="000000"/>
          <w:sz w:val="20"/>
          <w:szCs w:val="20"/>
          <w:lang w:val="en-GB" w:eastAsia="en-US"/>
        </w:rPr>
        <w:t xml:space="preserve"> and ARP</w:t>
      </w:r>
      <w:r w:rsidR="00594812">
        <w:rPr>
          <w:rFonts w:ascii="Arial" w:eastAsia="Times New Roman" w:hAnsi="Arial"/>
          <w:color w:val="000000"/>
          <w:sz w:val="20"/>
          <w:szCs w:val="20"/>
          <w:lang w:val="en-GB" w:eastAsia="en-US"/>
        </w:rPr>
        <w:t>,</w:t>
      </w:r>
      <w:r>
        <w:rPr>
          <w:rFonts w:ascii="Arial" w:eastAsia="Times New Roman" w:hAnsi="Arial"/>
          <w:color w:val="000000"/>
          <w:sz w:val="20"/>
          <w:szCs w:val="20"/>
          <w:lang w:val="en-GB" w:eastAsia="en-US"/>
        </w:rPr>
        <w:t xml:space="preserve"> or between </w:t>
      </w:r>
      <w:r w:rsidR="00594812">
        <w:rPr>
          <w:rFonts w:ascii="Arial" w:eastAsia="Times New Roman" w:hAnsi="Arial"/>
          <w:color w:val="000000"/>
          <w:sz w:val="20"/>
          <w:szCs w:val="20"/>
          <w:lang w:val="en-GB" w:eastAsia="en-US"/>
        </w:rPr>
        <w:t>subscriber or bill payer</w:t>
      </w:r>
      <w:r>
        <w:rPr>
          <w:rFonts w:ascii="Arial" w:eastAsia="Times New Roman" w:hAnsi="Arial"/>
          <w:color w:val="000000"/>
          <w:sz w:val="20"/>
          <w:szCs w:val="20"/>
          <w:lang w:val="en-GB" w:eastAsia="en-US"/>
        </w:rPr>
        <w:t xml:space="preserve"> and LBO provider.</w:t>
      </w:r>
    </w:p>
    <w:p w:rsidR="004827E5" w:rsidRDefault="004827E5" w:rsidP="000D3E30">
      <w:pPr>
        <w:pStyle w:val="NoSpacing"/>
        <w:jc w:val="both"/>
        <w:rPr>
          <w:rFonts w:ascii="Arial" w:eastAsia="Times New Roman" w:hAnsi="Arial"/>
          <w:color w:val="000000"/>
          <w:sz w:val="20"/>
          <w:szCs w:val="20"/>
          <w:lang w:val="en-GB" w:eastAsia="en-US"/>
        </w:rPr>
      </w:pPr>
    </w:p>
    <w:p w:rsidR="004827E5" w:rsidRDefault="004827E5" w:rsidP="000D3E30">
      <w:pPr>
        <w:pStyle w:val="NoSpacing"/>
        <w:jc w:val="both"/>
        <w:rPr>
          <w:rFonts w:ascii="Arial" w:eastAsia="Times New Roman" w:hAnsi="Arial"/>
          <w:color w:val="000000"/>
          <w:sz w:val="20"/>
          <w:szCs w:val="20"/>
          <w:lang w:val="en-GB" w:eastAsia="en-US"/>
        </w:rPr>
      </w:pPr>
      <w:r>
        <w:rPr>
          <w:rFonts w:ascii="Arial" w:eastAsia="Times New Roman" w:hAnsi="Arial"/>
          <w:color w:val="000000"/>
          <w:sz w:val="20"/>
          <w:szCs w:val="20"/>
          <w:lang w:val="en-GB" w:eastAsia="en-US"/>
        </w:rPr>
        <w:t>No assumption is made on revenue model, contracts, applicable tax, product and price structure, payment methods, distribution channel etc., on the parties offering ARP or LBO services.</w:t>
      </w:r>
    </w:p>
    <w:p w:rsidR="004827E5" w:rsidRPr="00F90743" w:rsidRDefault="004827E5" w:rsidP="000D3E30">
      <w:pPr>
        <w:pStyle w:val="NoSpacing"/>
        <w:jc w:val="both"/>
        <w:rPr>
          <w:rFonts w:ascii="Arial" w:eastAsia="Times New Roman" w:hAnsi="Arial"/>
          <w:color w:val="000000"/>
          <w:sz w:val="20"/>
          <w:szCs w:val="20"/>
          <w:lang w:val="en-GB" w:eastAsia="en-US"/>
        </w:rPr>
      </w:pPr>
    </w:p>
    <w:p w:rsidR="0066760B" w:rsidRPr="0066760B" w:rsidRDefault="009F41E2" w:rsidP="009F707E">
      <w:pPr>
        <w:pStyle w:val="Heading2"/>
      </w:pPr>
      <w:bookmarkStart w:id="13" w:name="_Toc340232245"/>
      <w:bookmarkStart w:id="14" w:name="_Toc352227354"/>
      <w:bookmarkStart w:id="15" w:name="_Toc350155609"/>
      <w:bookmarkStart w:id="16" w:name="_Toc361412663"/>
      <w:bookmarkEnd w:id="13"/>
      <w:r w:rsidRPr="0076366D">
        <w:t>References</w:t>
      </w:r>
      <w:bookmarkStart w:id="17" w:name="_Toc353900238"/>
      <w:bookmarkStart w:id="18" w:name="_Toc353954110"/>
      <w:bookmarkEnd w:id="14"/>
      <w:bookmarkEnd w:id="15"/>
      <w:bookmarkEnd w:id="16"/>
      <w:bookmarkEnd w:id="17"/>
      <w:bookmarkEnd w:id="18"/>
    </w:p>
    <w:p w:rsidR="0066760B" w:rsidRDefault="0066760B" w:rsidP="00300E96">
      <w:pPr>
        <w:pStyle w:val="intro-reference"/>
        <w:numPr>
          <w:ilvl w:val="0"/>
          <w:numId w:val="1"/>
        </w:numPr>
      </w:pPr>
      <w:r>
        <w:t>EU Roaming Regulation III Structural Solution High Level Technical specifications.</w:t>
      </w:r>
    </w:p>
    <w:p w:rsidR="00DF46D8" w:rsidRPr="00F05341" w:rsidRDefault="00DF46D8" w:rsidP="00300E96">
      <w:pPr>
        <w:pStyle w:val="intro-reference"/>
        <w:numPr>
          <w:ilvl w:val="0"/>
          <w:numId w:val="1"/>
        </w:numPr>
      </w:pPr>
      <w:r w:rsidRPr="00F05341">
        <w:t>Regulation (EU) No 531/2012 of the European Parliament and the Council of 13 June 2012 on roaming on public mobile communications networks within the Union</w:t>
      </w:r>
    </w:p>
    <w:p w:rsidR="00DF46D8" w:rsidRDefault="00DF46D8" w:rsidP="00300E96">
      <w:pPr>
        <w:pStyle w:val="intro-reference"/>
        <w:numPr>
          <w:ilvl w:val="0"/>
          <w:numId w:val="1"/>
        </w:numPr>
      </w:pPr>
      <w:r w:rsidRPr="00DE3082">
        <w:t>Regulation</w:t>
      </w:r>
      <w:r>
        <w:t>s,</w:t>
      </w:r>
      <w:r w:rsidRPr="00DE3082">
        <w:t xml:space="preserve"> </w:t>
      </w:r>
      <w:r w:rsidRPr="00F05341">
        <w:t>Commission Implementing Regulation</w:t>
      </w:r>
      <w:r>
        <w:t xml:space="preserve"> (EU)</w:t>
      </w:r>
      <w:r w:rsidRPr="00F05341">
        <w:t xml:space="preserve"> </w:t>
      </w:r>
      <w:r w:rsidRPr="00DE3082">
        <w:t xml:space="preserve">No </w:t>
      </w:r>
      <w:r>
        <w:t>1203</w:t>
      </w:r>
      <w:r w:rsidRPr="00DE3082">
        <w:t xml:space="preserve">/2012 </w:t>
      </w:r>
      <w:r>
        <w:t>of 14</w:t>
      </w:r>
      <w:r w:rsidRPr="00DE3082">
        <w:t xml:space="preserve"> </w:t>
      </w:r>
      <w:r>
        <w:t>December</w:t>
      </w:r>
      <w:r w:rsidRPr="00DE3082">
        <w:t xml:space="preserve"> 2012 </w:t>
      </w:r>
      <w:r w:rsidRPr="00F05341">
        <w:t>on the separate sale of regulated roa</w:t>
      </w:r>
      <w:r w:rsidRPr="00C74E8D">
        <w:t xml:space="preserve">ming services within the Union </w:t>
      </w:r>
    </w:p>
    <w:p w:rsidR="00FD0A11" w:rsidRPr="00F05341" w:rsidRDefault="00FD0A11" w:rsidP="00300E96">
      <w:pPr>
        <w:pStyle w:val="intro-reference"/>
        <w:numPr>
          <w:ilvl w:val="0"/>
          <w:numId w:val="1"/>
        </w:numPr>
      </w:pPr>
      <w:r>
        <w:rPr>
          <w:lang w:val="en-US"/>
        </w:rPr>
        <w:t>REGULATION (EC) No 717/2007 OF THE EUROPEAN PARLIAMENT AND OF THE COUNCIL of 27 June 2007</w:t>
      </w:r>
    </w:p>
    <w:p w:rsidR="00DF46D8" w:rsidRDefault="00DF46D8" w:rsidP="00DF46D8">
      <w:pPr>
        <w:pStyle w:val="NoSpacing"/>
        <w:jc w:val="both"/>
        <w:rPr>
          <w:rFonts w:ascii="Arial" w:eastAsia="Times New Roman" w:hAnsi="Arial"/>
          <w:color w:val="000000"/>
          <w:sz w:val="20"/>
          <w:szCs w:val="20"/>
          <w:lang w:val="en-GB" w:eastAsia="en-US"/>
        </w:rPr>
      </w:pPr>
    </w:p>
    <w:p w:rsidR="00241E79" w:rsidRPr="00895EE5" w:rsidRDefault="00241E79" w:rsidP="00895EE5">
      <w:pPr>
        <w:pStyle w:val="NoSpacing"/>
        <w:jc w:val="both"/>
        <w:rPr>
          <w:rFonts w:ascii="Arial" w:eastAsia="Times New Roman" w:hAnsi="Arial"/>
          <w:color w:val="000000"/>
          <w:sz w:val="20"/>
          <w:szCs w:val="20"/>
          <w:lang w:val="en-GB" w:eastAsia="en-US"/>
        </w:rPr>
      </w:pPr>
      <w:r w:rsidRPr="00895EE5">
        <w:rPr>
          <w:rFonts w:ascii="Arial" w:eastAsia="Times New Roman" w:hAnsi="Arial"/>
          <w:color w:val="000000"/>
          <w:sz w:val="20"/>
          <w:szCs w:val="20"/>
          <w:lang w:val="en-GB" w:eastAsia="en-US"/>
        </w:rPr>
        <w:t>Following documents are for information only (given for supporting the consultation).</w:t>
      </w:r>
    </w:p>
    <w:p w:rsidR="00241E79" w:rsidRPr="00895EE5" w:rsidRDefault="00241E79" w:rsidP="00895EE5">
      <w:pPr>
        <w:pStyle w:val="NoSpacing"/>
        <w:jc w:val="both"/>
        <w:rPr>
          <w:rFonts w:ascii="Arial" w:eastAsia="Times New Roman" w:hAnsi="Arial"/>
          <w:color w:val="000000"/>
          <w:sz w:val="20"/>
          <w:szCs w:val="20"/>
          <w:lang w:val="en-GB" w:eastAsia="en-US"/>
        </w:rPr>
      </w:pPr>
      <w:r w:rsidRPr="00895EE5">
        <w:rPr>
          <w:rFonts w:ascii="Arial" w:eastAsia="Times New Roman" w:hAnsi="Arial"/>
          <w:color w:val="000000"/>
          <w:sz w:val="20"/>
          <w:szCs w:val="20"/>
          <w:lang w:val="en-GB" w:eastAsia="en-US"/>
        </w:rPr>
        <w:t>No binding requirements should be derived from there</w:t>
      </w:r>
      <w:r w:rsidR="001F629C" w:rsidRPr="00895EE5">
        <w:rPr>
          <w:rFonts w:ascii="Arial" w:eastAsia="Times New Roman" w:hAnsi="Arial"/>
          <w:color w:val="000000"/>
          <w:sz w:val="20"/>
          <w:szCs w:val="20"/>
          <w:lang w:val="en-GB" w:eastAsia="en-US"/>
        </w:rPr>
        <w:t>.</w:t>
      </w:r>
    </w:p>
    <w:p w:rsidR="00241E79" w:rsidRPr="00895EE5" w:rsidRDefault="00241E79" w:rsidP="00895EE5">
      <w:pPr>
        <w:pStyle w:val="NoSpacing"/>
        <w:jc w:val="both"/>
        <w:rPr>
          <w:rFonts w:ascii="Arial" w:eastAsia="Times New Roman" w:hAnsi="Arial"/>
          <w:color w:val="000000"/>
          <w:sz w:val="20"/>
          <w:szCs w:val="20"/>
          <w:lang w:val="en-GB" w:eastAsia="en-US"/>
        </w:rPr>
      </w:pPr>
    </w:p>
    <w:p w:rsidR="00092476" w:rsidRPr="00D22555" w:rsidRDefault="00092476" w:rsidP="00300E96">
      <w:pPr>
        <w:numPr>
          <w:ilvl w:val="0"/>
          <w:numId w:val="1"/>
        </w:numPr>
      </w:pPr>
      <w:r w:rsidRPr="00FD11E4">
        <w:t>BoR (12) 68: ROAMING REGULATION - CHOICE OF DECOUPLING METHOD: A consultation to assist BEREC in preparing advice to the Commi</w:t>
      </w:r>
      <w:r w:rsidRPr="00D22555">
        <w:t>ssion on its forthcoming Implementing Act, June 2012, 72 pages.</w:t>
      </w:r>
    </w:p>
    <w:p w:rsidR="00DC3FAC" w:rsidRDefault="002E1FAA" w:rsidP="00300E96">
      <w:pPr>
        <w:numPr>
          <w:ilvl w:val="0"/>
          <w:numId w:val="1"/>
        </w:numPr>
      </w:pPr>
      <w:r w:rsidRPr="00A825D4">
        <w:t xml:space="preserve">BoR (12) 109: ROAMING REGULATION - CHOICE OF DECOUPLING METHOD, BEREC opinion on article 5 implementing act, 27 Sept 2012, 7 pages </w:t>
      </w:r>
    </w:p>
    <w:p w:rsidR="00DC3FAC" w:rsidRDefault="00DC3FAC" w:rsidP="00300E96"/>
    <w:p w:rsidR="00DC3FAC" w:rsidRDefault="00DC3FAC" w:rsidP="00300E96">
      <w:pPr>
        <w:numPr>
          <w:ilvl w:val="0"/>
          <w:numId w:val="1"/>
        </w:numPr>
      </w:pPr>
      <w:r>
        <w:t>3GPP TS 32.240</w:t>
      </w:r>
    </w:p>
    <w:p w:rsidR="00795720" w:rsidRDefault="00795720" w:rsidP="00041317"/>
    <w:p w:rsidR="00795720" w:rsidRPr="00DC3FAC" w:rsidRDefault="00795720" w:rsidP="00300E96">
      <w:pPr>
        <w:numPr>
          <w:ilvl w:val="0"/>
          <w:numId w:val="1"/>
        </w:numPr>
      </w:pPr>
      <w:r>
        <w:t>GSMA PRD BA.20</w:t>
      </w:r>
    </w:p>
    <w:p w:rsidR="00AE49B7" w:rsidRPr="0089050F" w:rsidRDefault="00AE49B7" w:rsidP="00300E96"/>
    <w:p w:rsidR="00607C73" w:rsidRPr="00D22555" w:rsidRDefault="00607C73" w:rsidP="00300E96">
      <w:pPr>
        <w:pStyle w:val="intro-reference"/>
        <w:rPr>
          <w:color w:val="000000"/>
          <w:u w:val="single"/>
        </w:rPr>
      </w:pPr>
      <w:r w:rsidRPr="00D22555">
        <w:br w:type="page"/>
      </w:r>
    </w:p>
    <w:p w:rsidR="009F41E2" w:rsidRDefault="009F41E2" w:rsidP="0033231C">
      <w:pPr>
        <w:pStyle w:val="Heading2"/>
      </w:pPr>
      <w:bookmarkStart w:id="19" w:name="_Toc352227355"/>
      <w:bookmarkStart w:id="20" w:name="_Toc350155610"/>
      <w:bookmarkStart w:id="21" w:name="_Toc361412664"/>
      <w:r w:rsidRPr="00A825D4">
        <w:lastRenderedPageBreak/>
        <w:t>Definitions</w:t>
      </w:r>
      <w:bookmarkEnd w:id="19"/>
      <w:bookmarkEnd w:id="20"/>
      <w:bookmarkEnd w:id="21"/>
    </w:p>
    <w:p w:rsidR="0066760B" w:rsidRDefault="0066760B" w:rsidP="00300E96">
      <w:pPr>
        <w:rPr>
          <w:lang w:val="en-US"/>
        </w:rPr>
      </w:pPr>
    </w:p>
    <w:p w:rsidR="00FB1CFB" w:rsidRDefault="00933AA1" w:rsidP="00300E96">
      <w:pPr>
        <w:rPr>
          <w:lang w:val="en-US"/>
        </w:rPr>
      </w:pPr>
      <w:r>
        <w:rPr>
          <w:lang w:val="en-US"/>
        </w:rPr>
        <w:t>Some of the b</w:t>
      </w:r>
      <w:r w:rsidR="00FB1CFB" w:rsidRPr="00F05341">
        <w:rPr>
          <w:lang w:val="en-US"/>
        </w:rPr>
        <w:t xml:space="preserve">elow mentioned definitions are adopted by 3GPP TS 32.240 </w:t>
      </w:r>
      <w:r w:rsidR="00DC3FAC">
        <w:rPr>
          <w:lang w:val="en-US"/>
        </w:rPr>
        <w:t>[</w:t>
      </w:r>
      <w:r w:rsidR="00795720">
        <w:rPr>
          <w:lang w:val="en-US"/>
        </w:rPr>
        <w:t>7</w:t>
      </w:r>
      <w:r w:rsidR="00DC3FAC">
        <w:rPr>
          <w:lang w:val="en-US"/>
        </w:rPr>
        <w:t>]</w:t>
      </w:r>
      <w:r w:rsidR="00FB1CFB" w:rsidRPr="00F05341">
        <w:rPr>
          <w:lang w:val="en-US"/>
        </w:rPr>
        <w:t xml:space="preserve"> “Charging architecture and principles” and draft “Implementation Act”</w:t>
      </w:r>
      <w:r>
        <w:rPr>
          <w:lang w:val="en-US"/>
        </w:rPr>
        <w:t>.</w:t>
      </w:r>
    </w:p>
    <w:p w:rsidR="004F05B1" w:rsidRDefault="004F05B1" w:rsidP="00300E96">
      <w:pPr>
        <w:rPr>
          <w:lang w:val="en-US"/>
        </w:rPr>
      </w:pPr>
    </w:p>
    <w:p w:rsidR="00601A11" w:rsidRDefault="00601A11" w:rsidP="00300E96">
      <w:pPr>
        <w:rPr>
          <w:lang w:val="en-US"/>
        </w:rPr>
      </w:pPr>
    </w:p>
    <w:p w:rsidR="00FB1CFB" w:rsidRPr="00F05341" w:rsidRDefault="00FB1CFB" w:rsidP="00513C97">
      <w:pPr>
        <w:pStyle w:val="Normaldanstableau"/>
        <w:rPr>
          <w:lang w:val="en-US"/>
        </w:rPr>
      </w:pPr>
    </w:p>
    <w:tbl>
      <w:tblPr>
        <w:tblW w:w="0" w:type="auto"/>
        <w:tblLook w:val="04A0" w:firstRow="1" w:lastRow="0" w:firstColumn="1" w:lastColumn="0" w:noHBand="0" w:noVBand="1"/>
      </w:tblPr>
      <w:tblGrid>
        <w:gridCol w:w="9287"/>
      </w:tblGrid>
      <w:tr w:rsidR="00712D4B" w:rsidRPr="00F05341" w:rsidTr="00BD6AFD">
        <w:tc>
          <w:tcPr>
            <w:tcW w:w="9287" w:type="dxa"/>
            <w:shd w:val="clear" w:color="auto" w:fill="auto"/>
          </w:tcPr>
          <w:p w:rsidR="00712D4B" w:rsidRDefault="00712D4B" w:rsidP="00513C97">
            <w:pPr>
              <w:pStyle w:val="Normaldanstableau"/>
            </w:pPr>
            <w:r w:rsidRPr="00F05341">
              <w:rPr>
                <w:b/>
              </w:rPr>
              <w:t>alternative roaming provider</w:t>
            </w:r>
            <w:r w:rsidR="00933AA1">
              <w:rPr>
                <w:b/>
              </w:rPr>
              <w:t xml:space="preserve"> (ARP)</w:t>
            </w:r>
            <w:r w:rsidRPr="00F05341">
              <w:t>: a roaming provider different from the domestic provider;</w:t>
            </w:r>
          </w:p>
          <w:p w:rsidR="00E43C66" w:rsidRPr="009F707E" w:rsidRDefault="00E43C66" w:rsidP="0033231C"/>
          <w:p w:rsidR="00BD6AFD" w:rsidRDefault="00BD6AFD" w:rsidP="008D1E6C">
            <w:r w:rsidRPr="008D1E6C">
              <w:rPr>
                <w:b/>
              </w:rPr>
              <w:t>anti-bill shock</w:t>
            </w:r>
            <w:r>
              <w:rPr>
                <w:b/>
              </w:rPr>
              <w:t>:</w:t>
            </w:r>
            <w:r>
              <w:t xml:space="preserve"> measures that are taken by an operator to ensure that the </w:t>
            </w:r>
            <w:r w:rsidR="00594812">
              <w:t>subscriber</w:t>
            </w:r>
            <w:r>
              <w:t xml:space="preserve"> is always aware of the extent of their spending on a particular aspect of service. Anti-bill shock measures became an obligation for roaming service providers following regulation introduced by The European Union in 2007.</w:t>
            </w:r>
          </w:p>
          <w:p w:rsidR="00E43C66" w:rsidRDefault="00E43C66" w:rsidP="008D1E6C"/>
          <w:p w:rsidR="0000318C" w:rsidRDefault="0000318C" w:rsidP="008D1E6C">
            <w:r>
              <w:rPr>
                <w:b/>
              </w:rPr>
              <w:t>Authorisation credentials:</w:t>
            </w:r>
            <w:r>
              <w:t xml:space="preserve"> parameters used to identify the </w:t>
            </w:r>
            <w:r w:rsidR="00A47990">
              <w:t>subscriber</w:t>
            </w:r>
            <w:r>
              <w:t xml:space="preserve"> and to verify the validity of a request for use of Single IMSI service from a specific </w:t>
            </w:r>
            <w:r w:rsidR="00A47990">
              <w:t>subscriber</w:t>
            </w:r>
            <w:r>
              <w:t>. Authorisation credentials are set on a per country basis and guidance on selection of authorisation credentials can be found in Annex A.</w:t>
            </w:r>
          </w:p>
          <w:p w:rsidR="00E43C66" w:rsidRPr="00556AE4" w:rsidRDefault="00E43C66" w:rsidP="008D1E6C"/>
        </w:tc>
      </w:tr>
      <w:tr w:rsidR="00712D4B" w:rsidRPr="00F05341" w:rsidTr="00BD6AFD">
        <w:tc>
          <w:tcPr>
            <w:tcW w:w="9287" w:type="dxa"/>
            <w:shd w:val="clear" w:color="auto" w:fill="auto"/>
          </w:tcPr>
          <w:p w:rsidR="00712D4B" w:rsidRDefault="00712D4B" w:rsidP="00513C97">
            <w:pPr>
              <w:pStyle w:val="Normaldanstableau"/>
              <w:rPr>
                <w:lang w:val="en-US"/>
              </w:rPr>
            </w:pPr>
            <w:r w:rsidRPr="00F05341">
              <w:rPr>
                <w:b/>
                <w:lang w:val="en-US"/>
              </w:rPr>
              <w:t>billing:</w:t>
            </w:r>
            <w:r w:rsidRPr="00F05341">
              <w:rPr>
                <w:lang w:val="en-US"/>
              </w:rPr>
              <w:t xml:space="preserve"> function whereby CDRs generated by the charging function(s) are transformed into bills requiring payment;</w:t>
            </w:r>
          </w:p>
          <w:p w:rsidR="00E43C66" w:rsidRPr="009F707E" w:rsidRDefault="00E43C66" w:rsidP="0033231C">
            <w:pPr>
              <w:rPr>
                <w:lang w:val="en-US"/>
              </w:rPr>
            </w:pPr>
          </w:p>
        </w:tc>
      </w:tr>
      <w:tr w:rsidR="00712D4B" w:rsidRPr="00F05341" w:rsidTr="00BD6AFD">
        <w:tc>
          <w:tcPr>
            <w:tcW w:w="9287" w:type="dxa"/>
            <w:shd w:val="clear" w:color="auto" w:fill="auto"/>
          </w:tcPr>
          <w:p w:rsidR="00E43C66" w:rsidRPr="00601A11" w:rsidRDefault="00E43C66" w:rsidP="00E43C66">
            <w:pPr>
              <w:rPr>
                <w:lang w:val="en-US"/>
              </w:rPr>
            </w:pPr>
            <w:r>
              <w:rPr>
                <w:b/>
                <w:lang w:val="en-US"/>
              </w:rPr>
              <w:t>Bill Payer:</w:t>
            </w:r>
            <w:r>
              <w:rPr>
                <w:lang w:val="en-US"/>
              </w:rPr>
              <w:t xml:space="preserve"> the individual or entity that maintains the contract for one or more subscribers.  In domestic retail service, the subscriber and the bill payer are often the same individual.  However, in corporate subscriptions for example, the bill payer will hold this role for multiple subscribers.  The bill payer is responsible for determining specific subscriber’s eligibility for Single IMSI and LBO services.</w:t>
            </w:r>
          </w:p>
          <w:p w:rsidR="00712D4B" w:rsidRPr="00F05341" w:rsidRDefault="00712D4B" w:rsidP="00513C97">
            <w:pPr>
              <w:pStyle w:val="Normaldanstableau"/>
              <w:rPr>
                <w:lang w:val="en-US"/>
              </w:rPr>
            </w:pPr>
          </w:p>
        </w:tc>
      </w:tr>
      <w:tr w:rsidR="00712D4B" w:rsidRPr="00F05341" w:rsidTr="00BD6AFD">
        <w:tc>
          <w:tcPr>
            <w:tcW w:w="9287" w:type="dxa"/>
            <w:shd w:val="clear" w:color="auto" w:fill="auto"/>
          </w:tcPr>
          <w:p w:rsidR="00712D4B" w:rsidRDefault="00712D4B" w:rsidP="00513C97">
            <w:pPr>
              <w:pStyle w:val="Normaldanstableau"/>
              <w:rPr>
                <w:lang w:val="en-US"/>
              </w:rPr>
            </w:pPr>
            <w:r w:rsidRPr="00F05341">
              <w:rPr>
                <w:b/>
                <w:lang w:val="en-US"/>
              </w:rPr>
              <w:t>CAMEL:</w:t>
            </w:r>
            <w:r w:rsidRPr="00F05341">
              <w:rPr>
                <w:lang w:val="en-US"/>
              </w:rPr>
              <w:t xml:space="preserve"> network feature that provides the mechanisms to support operator specific services even when roaming outside </w:t>
            </w:r>
            <w:r w:rsidR="006F0EA9">
              <w:rPr>
                <w:lang w:val="en-US"/>
              </w:rPr>
              <w:t>HPMN</w:t>
            </w:r>
            <w:r w:rsidRPr="00F05341">
              <w:rPr>
                <w:lang w:val="en-US"/>
              </w:rPr>
              <w:t>;</w:t>
            </w:r>
          </w:p>
          <w:p w:rsidR="00E43C66" w:rsidRPr="009F707E" w:rsidRDefault="00E43C66" w:rsidP="0033231C">
            <w:pPr>
              <w:rPr>
                <w:lang w:val="en-US"/>
              </w:rPr>
            </w:pPr>
          </w:p>
        </w:tc>
      </w:tr>
      <w:tr w:rsidR="00712D4B" w:rsidRPr="00F05341" w:rsidTr="00BD6AFD">
        <w:tc>
          <w:tcPr>
            <w:tcW w:w="9287" w:type="dxa"/>
            <w:shd w:val="clear" w:color="auto" w:fill="auto"/>
          </w:tcPr>
          <w:p w:rsidR="00712D4B" w:rsidRDefault="00712D4B" w:rsidP="00513C97">
            <w:pPr>
              <w:pStyle w:val="Normaldanstableau"/>
              <w:rPr>
                <w:lang w:val="en-US"/>
              </w:rPr>
            </w:pPr>
            <w:r w:rsidRPr="00F05341">
              <w:rPr>
                <w:b/>
                <w:bCs/>
                <w:lang w:val="en-US"/>
              </w:rPr>
              <w:t>charging data record</w:t>
            </w:r>
            <w:r w:rsidR="00DC3FAC">
              <w:rPr>
                <w:b/>
                <w:bCs/>
                <w:lang w:val="en-US"/>
              </w:rPr>
              <w:t xml:space="preserve"> (CDR)</w:t>
            </w:r>
            <w:r w:rsidRPr="00F05341">
              <w:rPr>
                <w:b/>
                <w:bCs/>
                <w:lang w:val="en-US"/>
              </w:rPr>
              <w:t>:</w:t>
            </w:r>
            <w:r w:rsidRPr="00F05341">
              <w:rPr>
                <w:lang w:val="en-US"/>
              </w:rPr>
              <w:t xml:space="preserve"> </w:t>
            </w:r>
            <w:r w:rsidRPr="00F05341">
              <w:rPr>
                <w:snapToGrid w:val="0"/>
                <w:lang w:val="en-US"/>
              </w:rPr>
              <w:t>formatted collection of information about a chargeable event (e.g. time of call set-up, duration of the call, amount of data transferred, etc) for use in billing and accounting. For each party to be charged for parts of or all charges of a chargeable event a separate CDR shall be generated, i.e. more than one CDR may be generated for a single chargeable event, e.g. because of its long duration, or because more than one charged party is to be charged</w:t>
            </w:r>
            <w:r w:rsidRPr="00F05341">
              <w:rPr>
                <w:lang w:val="en-US"/>
              </w:rPr>
              <w:t>;</w:t>
            </w:r>
          </w:p>
          <w:p w:rsidR="00E43C66" w:rsidRPr="009F707E" w:rsidRDefault="00E43C66" w:rsidP="0033231C">
            <w:pPr>
              <w:rPr>
                <w:lang w:val="en-US"/>
              </w:rPr>
            </w:pPr>
          </w:p>
        </w:tc>
      </w:tr>
      <w:tr w:rsidR="00712D4B" w:rsidRPr="00F05341" w:rsidTr="00BD6AFD">
        <w:tc>
          <w:tcPr>
            <w:tcW w:w="9287" w:type="dxa"/>
            <w:shd w:val="clear" w:color="auto" w:fill="auto"/>
          </w:tcPr>
          <w:p w:rsidR="00712D4B" w:rsidRDefault="00712D4B" w:rsidP="00513C97">
            <w:pPr>
              <w:pStyle w:val="Normaldanstableau"/>
              <w:rPr>
                <w:lang w:val="en-US"/>
              </w:rPr>
            </w:pPr>
            <w:r w:rsidRPr="00F05341">
              <w:rPr>
                <w:b/>
                <w:lang w:val="en-US"/>
              </w:rPr>
              <w:t>charging:</w:t>
            </w:r>
            <w:r w:rsidRPr="00F05341">
              <w:rPr>
                <w:lang w:val="en-US"/>
              </w:rPr>
              <w:t xml:space="preserve"> function within the telecommunications network and the associated OCS/BD components whereby information related to a chargeable event is collected, formatted, transferred and evaluated in order to make it possible to determine usage for which the charged party may be billed (offline charging) or the subscriber’s account balance may be debited (online charging);</w:t>
            </w:r>
          </w:p>
          <w:p w:rsidR="00E43C66" w:rsidRPr="009F707E" w:rsidRDefault="00E43C66" w:rsidP="0033231C">
            <w:pPr>
              <w:rPr>
                <w:lang w:val="en-US"/>
              </w:rPr>
            </w:pPr>
          </w:p>
        </w:tc>
      </w:tr>
      <w:tr w:rsidR="00712D4B" w:rsidRPr="00F05341" w:rsidTr="00BD6AFD">
        <w:tc>
          <w:tcPr>
            <w:tcW w:w="9287" w:type="dxa"/>
            <w:shd w:val="clear" w:color="auto" w:fill="auto"/>
          </w:tcPr>
          <w:p w:rsidR="0000318C" w:rsidRDefault="00712D4B" w:rsidP="00556AE4">
            <w:pPr>
              <w:pStyle w:val="Normaldanstableau"/>
              <w:rPr>
                <w:lang w:val="en-US"/>
              </w:rPr>
            </w:pPr>
            <w:r w:rsidRPr="00F05341">
              <w:rPr>
                <w:b/>
                <w:lang w:val="en-US"/>
              </w:rPr>
              <w:t>circuit switched domain:</w:t>
            </w:r>
            <w:r w:rsidRPr="00F05341">
              <w:rPr>
                <w:lang w:val="en-US"/>
              </w:rPr>
              <w:t xml:space="preserve"> domain within GSM / UMTS in which information is transferred in circuit switched mode;</w:t>
            </w:r>
          </w:p>
          <w:p w:rsidR="00E43C66" w:rsidRPr="009F707E" w:rsidRDefault="00E43C66" w:rsidP="0033231C">
            <w:pPr>
              <w:rPr>
                <w:lang w:val="en-US"/>
              </w:rPr>
            </w:pPr>
          </w:p>
        </w:tc>
      </w:tr>
      <w:tr w:rsidR="00712D4B" w:rsidRPr="00F05341" w:rsidTr="00BD6AFD">
        <w:tc>
          <w:tcPr>
            <w:tcW w:w="9287" w:type="dxa"/>
            <w:shd w:val="clear" w:color="auto" w:fill="auto"/>
          </w:tcPr>
          <w:p w:rsidR="00712D4B" w:rsidRDefault="00712D4B" w:rsidP="00513C97">
            <w:pPr>
              <w:pStyle w:val="Normaldanstableau"/>
            </w:pPr>
            <w:r w:rsidRPr="00F05341">
              <w:rPr>
                <w:b/>
              </w:rPr>
              <w:t xml:space="preserve">domestic </w:t>
            </w:r>
            <w:r w:rsidR="00933AA1">
              <w:rPr>
                <w:b/>
              </w:rPr>
              <w:t xml:space="preserve">service </w:t>
            </w:r>
            <w:r w:rsidRPr="00F05341">
              <w:rPr>
                <w:b/>
              </w:rPr>
              <w:t>provider</w:t>
            </w:r>
            <w:r w:rsidR="00933AA1">
              <w:rPr>
                <w:b/>
              </w:rPr>
              <w:t xml:space="preserve"> (DSP)</w:t>
            </w:r>
            <w:r w:rsidRPr="00F05341">
              <w:t xml:space="preserve">: an undertaking that provides a roaming </w:t>
            </w:r>
            <w:r w:rsidR="00594812">
              <w:t>subscriber</w:t>
            </w:r>
            <w:r w:rsidRPr="00F05341">
              <w:t xml:space="preserve"> with domestic mobile communications services</w:t>
            </w:r>
            <w:r w:rsidR="00202A01">
              <w:t xml:space="preserve">.  </w:t>
            </w:r>
            <w:r w:rsidR="00E14AEE">
              <w:t>This includes Mobile operators, MVNOs and their agents.  See the High Level Spec [1] for details of the definition of DSP</w:t>
            </w:r>
            <w:r w:rsidR="002A6B8B">
              <w:t>, and the split of roles and responsibilities where MVNO is in the role of DSP</w:t>
            </w:r>
            <w:r w:rsidR="00E14AEE">
              <w:t>.</w:t>
            </w:r>
          </w:p>
          <w:p w:rsidR="00E43C66" w:rsidRPr="009F707E" w:rsidRDefault="00E43C66" w:rsidP="0033231C"/>
        </w:tc>
      </w:tr>
      <w:tr w:rsidR="00712D4B" w:rsidRPr="00F05341" w:rsidTr="00BD6AFD">
        <w:tc>
          <w:tcPr>
            <w:tcW w:w="9287" w:type="dxa"/>
            <w:shd w:val="clear" w:color="auto" w:fill="auto"/>
          </w:tcPr>
          <w:p w:rsidR="00712D4B" w:rsidRDefault="00712D4B" w:rsidP="00513C97">
            <w:pPr>
              <w:pStyle w:val="Normaldanstableau"/>
              <w:rPr>
                <w:rFonts w:eastAsia="Calibri"/>
                <w:lang w:val="en-US"/>
              </w:rPr>
            </w:pPr>
            <w:r w:rsidRPr="00F05341">
              <w:rPr>
                <w:rFonts w:eastAsia="Calibri"/>
                <w:b/>
                <w:lang w:val="en-US"/>
              </w:rPr>
              <w:t>donor roaming provider:</w:t>
            </w:r>
            <w:r w:rsidRPr="00F05341">
              <w:rPr>
                <w:rFonts w:eastAsia="Calibri"/>
                <w:lang w:val="en-US"/>
              </w:rPr>
              <w:t xml:space="preserve"> the roaming provider, that is currently providing roaming services to a </w:t>
            </w:r>
            <w:r w:rsidR="00594812">
              <w:rPr>
                <w:rFonts w:eastAsia="Calibri"/>
                <w:lang w:val="en-US"/>
              </w:rPr>
              <w:t>subscriber</w:t>
            </w:r>
            <w:r w:rsidRPr="00F05341">
              <w:rPr>
                <w:rFonts w:eastAsia="Calibri"/>
                <w:lang w:val="en-US"/>
              </w:rPr>
              <w:t>;</w:t>
            </w:r>
          </w:p>
          <w:p w:rsidR="00E43C66" w:rsidRPr="0033231C" w:rsidRDefault="00E43C66" w:rsidP="0033231C">
            <w:pPr>
              <w:rPr>
                <w:rFonts w:eastAsia="Calibri"/>
                <w:lang w:val="en-US"/>
              </w:rPr>
            </w:pPr>
          </w:p>
        </w:tc>
      </w:tr>
      <w:tr w:rsidR="00712D4B" w:rsidRPr="00F05341" w:rsidTr="00BD6AFD">
        <w:tc>
          <w:tcPr>
            <w:tcW w:w="9287" w:type="dxa"/>
            <w:shd w:val="clear" w:color="auto" w:fill="auto"/>
          </w:tcPr>
          <w:p w:rsidR="00712D4B" w:rsidRDefault="00712D4B" w:rsidP="00513C97">
            <w:pPr>
              <w:pStyle w:val="Normaldanstableau"/>
              <w:rPr>
                <w:rFonts w:eastAsia="Calibri"/>
                <w:lang w:val="en-US"/>
              </w:rPr>
            </w:pPr>
            <w:r w:rsidRPr="00F05341">
              <w:rPr>
                <w:rFonts w:eastAsia="Calibri"/>
                <w:b/>
                <w:lang w:val="en-US"/>
              </w:rPr>
              <w:t>EU-Internet access point name (APN):</w:t>
            </w:r>
            <w:r w:rsidRPr="00F05341">
              <w:rPr>
                <w:rFonts w:eastAsia="Calibri"/>
                <w:lang w:val="en-US"/>
              </w:rPr>
              <w:t xml:space="preserve"> a common identifier set, manually or automatically, in the roaming </w:t>
            </w:r>
            <w:r w:rsidR="00594812">
              <w:rPr>
                <w:rFonts w:eastAsia="Calibri"/>
                <w:lang w:val="en-US"/>
              </w:rPr>
              <w:t>subscriber</w:t>
            </w:r>
            <w:r w:rsidRPr="00F05341">
              <w:rPr>
                <w:rFonts w:eastAsia="Calibri"/>
                <w:lang w:val="en-US"/>
              </w:rPr>
              <w:t xml:space="preserve">'s mobile device and recognised by the home network and visited network to indicate the roaming </w:t>
            </w:r>
            <w:r w:rsidR="00594812">
              <w:rPr>
                <w:rFonts w:eastAsia="Calibri"/>
                <w:lang w:val="en-US"/>
              </w:rPr>
              <w:t>subscriber</w:t>
            </w:r>
            <w:r w:rsidRPr="00F05341">
              <w:rPr>
                <w:rFonts w:eastAsia="Calibri"/>
                <w:lang w:val="en-US"/>
              </w:rPr>
              <w:t>'s choice to use local data roaming services;</w:t>
            </w:r>
          </w:p>
          <w:p w:rsidR="00E43C66" w:rsidRPr="009F707E" w:rsidRDefault="00E43C66" w:rsidP="0033231C">
            <w:pPr>
              <w:rPr>
                <w:rFonts w:eastAsia="Calibri"/>
                <w:lang w:val="en-US"/>
              </w:rPr>
            </w:pPr>
          </w:p>
        </w:tc>
      </w:tr>
      <w:tr w:rsidR="00712D4B" w:rsidRPr="00F05341" w:rsidTr="00BD6AFD">
        <w:tc>
          <w:tcPr>
            <w:tcW w:w="9287" w:type="dxa"/>
            <w:shd w:val="clear" w:color="auto" w:fill="auto"/>
          </w:tcPr>
          <w:p w:rsidR="00712D4B" w:rsidRDefault="00712D4B" w:rsidP="00513C97">
            <w:pPr>
              <w:pStyle w:val="Normaldanstableau"/>
              <w:rPr>
                <w:lang w:val="en-US"/>
              </w:rPr>
            </w:pPr>
            <w:r w:rsidRPr="00F05341">
              <w:rPr>
                <w:b/>
                <w:lang w:val="en-US"/>
              </w:rPr>
              <w:t>home network</w:t>
            </w:r>
            <w:r w:rsidRPr="00F05341">
              <w:rPr>
                <w:lang w:val="en-US"/>
              </w:rPr>
              <w:t xml:space="preserve">: a public  communications network located within a Member State and used by the roaming provider for the provision of regulated retail roaming services to a roaming </w:t>
            </w:r>
            <w:r w:rsidR="00594812">
              <w:rPr>
                <w:lang w:val="en-US"/>
              </w:rPr>
              <w:t>subscriber</w:t>
            </w:r>
            <w:r w:rsidRPr="00F05341">
              <w:rPr>
                <w:lang w:val="en-US"/>
              </w:rPr>
              <w:t>;</w:t>
            </w:r>
          </w:p>
          <w:p w:rsidR="00E43C66" w:rsidRPr="009F707E" w:rsidRDefault="00E43C66" w:rsidP="0033231C">
            <w:pPr>
              <w:rPr>
                <w:lang w:val="en-US"/>
              </w:rPr>
            </w:pPr>
          </w:p>
        </w:tc>
      </w:tr>
      <w:tr w:rsidR="00712D4B" w:rsidRPr="00F05341" w:rsidTr="00BD6AFD">
        <w:tc>
          <w:tcPr>
            <w:tcW w:w="9287" w:type="dxa"/>
            <w:shd w:val="clear" w:color="auto" w:fill="auto"/>
          </w:tcPr>
          <w:p w:rsidR="00712D4B" w:rsidRDefault="00712D4B" w:rsidP="00513C97">
            <w:pPr>
              <w:pStyle w:val="Normaldanstableau"/>
              <w:rPr>
                <w:lang w:val="en-US"/>
              </w:rPr>
            </w:pPr>
            <w:r w:rsidRPr="00F05341">
              <w:rPr>
                <w:b/>
                <w:lang w:val="en-US"/>
              </w:rPr>
              <w:lastRenderedPageBreak/>
              <w:t>home PLMN</w:t>
            </w:r>
            <w:r w:rsidR="00933AA1">
              <w:rPr>
                <w:b/>
                <w:lang w:val="en-US"/>
              </w:rPr>
              <w:t xml:space="preserve"> (</w:t>
            </w:r>
            <w:r w:rsidR="006F0EA9">
              <w:rPr>
                <w:b/>
                <w:lang w:val="en-US"/>
              </w:rPr>
              <w:t>HPMN</w:t>
            </w:r>
            <w:r w:rsidR="00933AA1">
              <w:rPr>
                <w:b/>
                <w:lang w:val="en-US"/>
              </w:rPr>
              <w:t>)</w:t>
            </w:r>
            <w:r w:rsidRPr="00F05341">
              <w:rPr>
                <w:b/>
                <w:lang w:val="en-US"/>
              </w:rPr>
              <w:t xml:space="preserve">: </w:t>
            </w:r>
            <w:r w:rsidRPr="00F05341">
              <w:rPr>
                <w:lang w:val="en-US"/>
              </w:rPr>
              <w:t>PLMN where the Mobile Country Code (MCC) and Mobile Network Code (MNC) of the PLMN identity are the same as the MCC and MNC of the IMSI.</w:t>
            </w:r>
          </w:p>
          <w:p w:rsidR="00E43C66" w:rsidRPr="009F707E" w:rsidRDefault="00E43C66" w:rsidP="0033231C">
            <w:pPr>
              <w:rPr>
                <w:lang w:val="en-US"/>
              </w:rPr>
            </w:pPr>
          </w:p>
        </w:tc>
      </w:tr>
      <w:tr w:rsidR="00712D4B" w:rsidRPr="00F05341" w:rsidTr="00BD6AFD">
        <w:tc>
          <w:tcPr>
            <w:tcW w:w="9287" w:type="dxa"/>
            <w:shd w:val="clear" w:color="auto" w:fill="auto"/>
          </w:tcPr>
          <w:p w:rsidR="00712D4B" w:rsidRDefault="00712D4B" w:rsidP="00513C97">
            <w:pPr>
              <w:pStyle w:val="Normaldanstableau"/>
              <w:rPr>
                <w:rFonts w:eastAsia="Calibri"/>
                <w:lang w:val="en-US"/>
              </w:rPr>
            </w:pPr>
            <w:r w:rsidRPr="00F05341">
              <w:rPr>
                <w:rFonts w:eastAsia="Calibri"/>
                <w:b/>
                <w:lang w:val="en-US"/>
              </w:rPr>
              <w:t>local data roaming service:</w:t>
            </w:r>
            <w:r w:rsidRPr="00F05341">
              <w:rPr>
                <w:rFonts w:eastAsia="Calibri"/>
                <w:lang w:val="en-US"/>
              </w:rPr>
              <w:t xml:space="preserve"> a regulated data roaming service provided, temporarily or permanently, to roaming </w:t>
            </w:r>
            <w:r w:rsidR="00594812">
              <w:rPr>
                <w:rFonts w:eastAsia="Calibri"/>
                <w:lang w:val="en-US"/>
              </w:rPr>
              <w:t>subscriber</w:t>
            </w:r>
            <w:r w:rsidRPr="00F05341">
              <w:rPr>
                <w:rFonts w:eastAsia="Calibri"/>
                <w:lang w:val="en-US"/>
              </w:rPr>
              <w:t xml:space="preserve">s directly on a visited network, by an alternative roaming provider without the need for roaming </w:t>
            </w:r>
            <w:r w:rsidR="00594812">
              <w:rPr>
                <w:rFonts w:eastAsia="Calibri"/>
                <w:lang w:val="en-US"/>
              </w:rPr>
              <w:t>subscriber</w:t>
            </w:r>
            <w:r w:rsidRPr="00F05341">
              <w:rPr>
                <w:rFonts w:eastAsia="Calibri"/>
                <w:lang w:val="en-US"/>
              </w:rPr>
              <w:t>s to change their SIM card or mobile device;</w:t>
            </w:r>
          </w:p>
          <w:p w:rsidR="00E43C66" w:rsidRPr="009F707E" w:rsidRDefault="00E43C66" w:rsidP="0033231C">
            <w:pPr>
              <w:rPr>
                <w:rFonts w:eastAsia="Calibri"/>
                <w:lang w:val="en-US"/>
              </w:rPr>
            </w:pPr>
          </w:p>
        </w:tc>
      </w:tr>
      <w:tr w:rsidR="00712D4B" w:rsidRPr="00F05341" w:rsidTr="00BD6AFD">
        <w:tc>
          <w:tcPr>
            <w:tcW w:w="9287" w:type="dxa"/>
            <w:shd w:val="clear" w:color="auto" w:fill="auto"/>
          </w:tcPr>
          <w:p w:rsidR="00712D4B" w:rsidRDefault="00712D4B" w:rsidP="00513C97">
            <w:pPr>
              <w:pStyle w:val="Normaldanstableau"/>
              <w:rPr>
                <w:lang w:val="en-US"/>
              </w:rPr>
            </w:pPr>
            <w:r w:rsidRPr="00F05341">
              <w:rPr>
                <w:b/>
                <w:lang w:val="en-US"/>
              </w:rPr>
              <w:t>mobile number portability</w:t>
            </w:r>
            <w:r w:rsidR="00933AA1">
              <w:rPr>
                <w:b/>
                <w:lang w:val="en-US"/>
              </w:rPr>
              <w:t xml:space="preserve"> (MNP)</w:t>
            </w:r>
            <w:r w:rsidRPr="00F05341">
              <w:rPr>
                <w:b/>
                <w:lang w:val="en-US"/>
              </w:rPr>
              <w:t>:</w:t>
            </w:r>
            <w:r w:rsidRPr="00F05341">
              <w:rPr>
                <w:lang w:val="en-US"/>
              </w:rPr>
              <w:t xml:space="preserve"> The ability for a mobile subscriber to change subscription network within the same country whilst retaining their original MSISDN(s).</w:t>
            </w:r>
          </w:p>
          <w:p w:rsidR="00E43C66" w:rsidRPr="009F707E" w:rsidRDefault="00E43C66" w:rsidP="0033231C">
            <w:pPr>
              <w:rPr>
                <w:lang w:val="en-US"/>
              </w:rPr>
            </w:pPr>
          </w:p>
        </w:tc>
      </w:tr>
      <w:tr w:rsidR="00712D4B" w:rsidRPr="00F05341" w:rsidTr="00BD6AFD">
        <w:tc>
          <w:tcPr>
            <w:tcW w:w="9287" w:type="dxa"/>
            <w:shd w:val="clear" w:color="auto" w:fill="auto"/>
          </w:tcPr>
          <w:p w:rsidR="00712D4B" w:rsidRDefault="00712D4B" w:rsidP="00513C97">
            <w:pPr>
              <w:pStyle w:val="Normaldanstableau"/>
              <w:rPr>
                <w:rFonts w:eastAsia="Calibri"/>
                <w:lang w:val="en-US"/>
              </w:rPr>
            </w:pPr>
            <w:r w:rsidRPr="00F05341">
              <w:rPr>
                <w:rFonts w:eastAsia="Calibri"/>
                <w:b/>
                <w:lang w:val="en-US"/>
              </w:rPr>
              <w:t xml:space="preserve">network barring: </w:t>
            </w:r>
            <w:r w:rsidRPr="00F05341">
              <w:rPr>
                <w:rFonts w:eastAsia="Calibri"/>
                <w:lang w:val="en-US"/>
              </w:rPr>
              <w:t xml:space="preserve">a control function used by the home network operator aimed at avoiding the selection of certain visited networks for its roaming </w:t>
            </w:r>
            <w:r w:rsidR="00594812">
              <w:rPr>
                <w:rFonts w:eastAsia="Calibri"/>
                <w:lang w:val="en-US"/>
              </w:rPr>
              <w:t>subscriber</w:t>
            </w:r>
            <w:r w:rsidRPr="00F05341">
              <w:rPr>
                <w:rFonts w:eastAsia="Calibri"/>
                <w:lang w:val="en-US"/>
              </w:rPr>
              <w:t>s;</w:t>
            </w:r>
          </w:p>
          <w:p w:rsidR="00E43C66" w:rsidRPr="009F707E" w:rsidRDefault="00E43C66" w:rsidP="0033231C">
            <w:pPr>
              <w:rPr>
                <w:rFonts w:eastAsia="Calibri"/>
                <w:lang w:val="en-US"/>
              </w:rPr>
            </w:pPr>
          </w:p>
        </w:tc>
      </w:tr>
      <w:tr w:rsidR="00712D4B" w:rsidRPr="00F05341" w:rsidTr="00BD6AFD">
        <w:tc>
          <w:tcPr>
            <w:tcW w:w="9287" w:type="dxa"/>
            <w:shd w:val="clear" w:color="auto" w:fill="auto"/>
          </w:tcPr>
          <w:p w:rsidR="00712D4B" w:rsidRDefault="00712D4B" w:rsidP="00513C97">
            <w:pPr>
              <w:pStyle w:val="Normaldanstableau"/>
              <w:rPr>
                <w:lang w:val="en-US"/>
              </w:rPr>
            </w:pPr>
            <w:r w:rsidRPr="00F05341">
              <w:rPr>
                <w:b/>
                <w:lang w:val="en-US"/>
              </w:rPr>
              <w:t xml:space="preserve">offline charging: </w:t>
            </w:r>
            <w:r w:rsidRPr="00F05341">
              <w:rPr>
                <w:lang w:val="en-US"/>
              </w:rPr>
              <w:t xml:space="preserve">charging mechanism where charging information </w:t>
            </w:r>
            <w:r w:rsidRPr="00F05341">
              <w:rPr>
                <w:b/>
                <w:lang w:val="en-US"/>
              </w:rPr>
              <w:t>does not</w:t>
            </w:r>
            <w:r w:rsidRPr="00F05341">
              <w:rPr>
                <w:lang w:val="en-US"/>
              </w:rPr>
              <w:t xml:space="preserve"> affect, in real-time, the service rendered.</w:t>
            </w:r>
          </w:p>
          <w:p w:rsidR="00E43C66" w:rsidRPr="009F707E" w:rsidRDefault="00E43C66" w:rsidP="0033231C">
            <w:pPr>
              <w:rPr>
                <w:lang w:val="en-US"/>
              </w:rPr>
            </w:pPr>
          </w:p>
        </w:tc>
      </w:tr>
      <w:tr w:rsidR="00712D4B" w:rsidRPr="00F05341" w:rsidTr="00BD6AFD">
        <w:tc>
          <w:tcPr>
            <w:tcW w:w="9287" w:type="dxa"/>
            <w:shd w:val="clear" w:color="auto" w:fill="auto"/>
          </w:tcPr>
          <w:p w:rsidR="00712D4B" w:rsidRDefault="00712D4B" w:rsidP="00513C97">
            <w:pPr>
              <w:pStyle w:val="Normaldanstableau"/>
              <w:rPr>
                <w:lang w:val="en-US"/>
              </w:rPr>
            </w:pPr>
            <w:r w:rsidRPr="00F05341">
              <w:rPr>
                <w:b/>
                <w:bCs/>
                <w:lang w:val="en-US"/>
              </w:rPr>
              <w:t>online charging system</w:t>
            </w:r>
            <w:r w:rsidR="00BD6AFD">
              <w:rPr>
                <w:b/>
                <w:bCs/>
                <w:lang w:val="en-US"/>
              </w:rPr>
              <w:t xml:space="preserve"> (OCS)</w:t>
            </w:r>
            <w:r w:rsidRPr="00F05341">
              <w:rPr>
                <w:b/>
                <w:bCs/>
                <w:lang w:val="en-US"/>
              </w:rPr>
              <w:t>:</w:t>
            </w:r>
            <w:r w:rsidRPr="00F05341">
              <w:rPr>
                <w:lang w:val="en-US"/>
              </w:rPr>
              <w:t xml:space="preserve"> the entity that performs real-time credit control. Its functionality includes transaction handling, rating, online correlation and management of subscriber accounts/balances.</w:t>
            </w:r>
          </w:p>
          <w:p w:rsidR="00E43C66" w:rsidRPr="009F707E" w:rsidRDefault="00E43C66" w:rsidP="0033231C">
            <w:pPr>
              <w:rPr>
                <w:lang w:val="en-US"/>
              </w:rPr>
            </w:pPr>
          </w:p>
        </w:tc>
      </w:tr>
      <w:tr w:rsidR="00712D4B" w:rsidRPr="00F05341" w:rsidTr="00BD6AFD">
        <w:tc>
          <w:tcPr>
            <w:tcW w:w="9287" w:type="dxa"/>
            <w:shd w:val="clear" w:color="auto" w:fill="auto"/>
          </w:tcPr>
          <w:p w:rsidR="00712D4B" w:rsidRDefault="00712D4B" w:rsidP="00513C97">
            <w:pPr>
              <w:pStyle w:val="Normaldanstableau"/>
              <w:rPr>
                <w:lang w:val="en-US"/>
              </w:rPr>
            </w:pPr>
            <w:r w:rsidRPr="00F05341">
              <w:rPr>
                <w:b/>
                <w:lang w:val="en-US"/>
              </w:rPr>
              <w:t>online charging:</w:t>
            </w:r>
            <w:r w:rsidRPr="00F05341">
              <w:rPr>
                <w:lang w:val="en-US"/>
              </w:rPr>
              <w:t xml:space="preserve"> charging mechanism where charging information can affect, in real-time, the service rendered and therefore a direct interaction of the charging mechanism with bearer/session/service control is required.</w:t>
            </w:r>
          </w:p>
          <w:p w:rsidR="00E43C66" w:rsidRPr="009F707E" w:rsidRDefault="00E43C66" w:rsidP="0033231C">
            <w:pPr>
              <w:rPr>
                <w:lang w:val="en-US"/>
              </w:rPr>
            </w:pPr>
          </w:p>
        </w:tc>
      </w:tr>
      <w:tr w:rsidR="00712D4B" w:rsidRPr="00F05341" w:rsidTr="00BD6AFD">
        <w:tc>
          <w:tcPr>
            <w:tcW w:w="9287" w:type="dxa"/>
            <w:shd w:val="clear" w:color="auto" w:fill="auto"/>
          </w:tcPr>
          <w:p w:rsidR="00712D4B" w:rsidRDefault="00712D4B" w:rsidP="00513C97">
            <w:pPr>
              <w:pStyle w:val="Normaldanstableau"/>
              <w:rPr>
                <w:lang w:val="en-US"/>
              </w:rPr>
            </w:pPr>
            <w:r w:rsidRPr="00F05341">
              <w:rPr>
                <w:b/>
                <w:lang w:val="en-US"/>
              </w:rPr>
              <w:t>packet switched domain:</w:t>
            </w:r>
            <w:r w:rsidRPr="00F05341">
              <w:rPr>
                <w:lang w:val="en-US"/>
              </w:rPr>
              <w:t xml:space="preserve"> domain in which data is transferred between core network elements.</w:t>
            </w:r>
          </w:p>
          <w:p w:rsidR="00E43C66" w:rsidRPr="009F707E" w:rsidRDefault="00E43C66" w:rsidP="0033231C">
            <w:pPr>
              <w:rPr>
                <w:lang w:val="en-US"/>
              </w:rPr>
            </w:pPr>
          </w:p>
        </w:tc>
      </w:tr>
      <w:tr w:rsidR="00712D4B" w:rsidRPr="00F05341" w:rsidTr="00BD6AFD">
        <w:tc>
          <w:tcPr>
            <w:tcW w:w="9287" w:type="dxa"/>
            <w:shd w:val="clear" w:color="auto" w:fill="auto"/>
          </w:tcPr>
          <w:p w:rsidR="00712D4B" w:rsidRDefault="00712D4B" w:rsidP="00513C97">
            <w:pPr>
              <w:pStyle w:val="Normaldanstableau"/>
              <w:rPr>
                <w:lang w:val="en-US"/>
              </w:rPr>
            </w:pPr>
            <w:r w:rsidRPr="00F05341">
              <w:rPr>
                <w:b/>
                <w:lang w:val="en-US"/>
              </w:rPr>
              <w:t>real-time:</w:t>
            </w:r>
            <w:r w:rsidRPr="00F05341">
              <w:rPr>
                <w:lang w:val="en-US"/>
              </w:rPr>
              <w:t xml:space="preserve"> real-time charging and billing information is to be generated, processed, and transported to a desired conclusion in less than 1 second.</w:t>
            </w:r>
          </w:p>
          <w:p w:rsidR="00E43C66" w:rsidRPr="009F707E" w:rsidRDefault="00E43C66" w:rsidP="0033231C">
            <w:pPr>
              <w:rPr>
                <w:lang w:val="en-US"/>
              </w:rPr>
            </w:pPr>
          </w:p>
        </w:tc>
      </w:tr>
      <w:tr w:rsidR="00712D4B" w:rsidRPr="00F05341" w:rsidTr="00BD6AFD">
        <w:tc>
          <w:tcPr>
            <w:tcW w:w="9287" w:type="dxa"/>
            <w:shd w:val="clear" w:color="auto" w:fill="auto"/>
          </w:tcPr>
          <w:p w:rsidR="00712D4B" w:rsidRDefault="00712D4B" w:rsidP="00513C97">
            <w:pPr>
              <w:pStyle w:val="Normaldanstableau"/>
              <w:rPr>
                <w:rFonts w:eastAsia="Calibri"/>
                <w:lang w:val="en-US"/>
              </w:rPr>
            </w:pPr>
            <w:r w:rsidRPr="00F05341">
              <w:rPr>
                <w:rFonts w:eastAsia="Calibri"/>
                <w:b/>
                <w:lang w:val="en-US"/>
              </w:rPr>
              <w:t>recipient roaming provider:</w:t>
            </w:r>
            <w:r w:rsidRPr="00F05341">
              <w:rPr>
                <w:rFonts w:eastAsia="Calibri"/>
                <w:lang w:val="en-US"/>
              </w:rPr>
              <w:t xml:space="preserve"> a roaming provider, that will provide roaming services instead of roaming services currently provided by the donor roaming provider after the change of roaming provider;</w:t>
            </w:r>
          </w:p>
          <w:p w:rsidR="00EE4A8B" w:rsidRPr="00EE4A8B" w:rsidRDefault="00EE4A8B" w:rsidP="003E6320">
            <w:pPr>
              <w:rPr>
                <w:rFonts w:eastAsia="Calibri"/>
                <w:sz w:val="24"/>
                <w:szCs w:val="24"/>
                <w:lang w:val="en-US"/>
              </w:rPr>
            </w:pPr>
          </w:p>
        </w:tc>
      </w:tr>
      <w:tr w:rsidR="00712D4B" w:rsidRPr="00F05341" w:rsidTr="00BD6AFD">
        <w:tc>
          <w:tcPr>
            <w:tcW w:w="9287" w:type="dxa"/>
            <w:shd w:val="clear" w:color="auto" w:fill="auto"/>
          </w:tcPr>
          <w:p w:rsidR="00E43C66" w:rsidRPr="0033231C" w:rsidRDefault="00BD6AFD" w:rsidP="009F707E">
            <w:pPr>
              <w:pStyle w:val="Normaldanstableau"/>
              <w:spacing w:before="100" w:beforeAutospacing="1" w:after="100" w:afterAutospacing="1"/>
              <w:rPr>
                <w:rFonts w:eastAsia="Calibri"/>
                <w:lang w:val="en-US"/>
              </w:rPr>
            </w:pPr>
            <w:r>
              <w:rPr>
                <w:rFonts w:eastAsia="Calibri"/>
                <w:b/>
                <w:lang w:val="en-US"/>
              </w:rPr>
              <w:t>Regulated roaming service:</w:t>
            </w:r>
            <w:r w:rsidR="005B77DF">
              <w:rPr>
                <w:rFonts w:eastAsia="Calibri"/>
                <w:b/>
                <w:lang w:val="en-US"/>
              </w:rPr>
              <w:t xml:space="preserve"> </w:t>
            </w:r>
            <w:r w:rsidR="005B77DF">
              <w:rPr>
                <w:rFonts w:eastAsia="Calibri"/>
                <w:lang w:val="en-US"/>
              </w:rPr>
              <w:t xml:space="preserve">within the context of the </w:t>
            </w:r>
            <w:r w:rsidR="00712D4B" w:rsidRPr="0033231C">
              <w:rPr>
                <w:rFonts w:eastAsia="Calibri"/>
                <w:lang w:val="en-US"/>
              </w:rPr>
              <w:t>resale of retail roaming services</w:t>
            </w:r>
            <w:r w:rsidR="00D0696A">
              <w:rPr>
                <w:rFonts w:eastAsia="Calibri"/>
                <w:lang w:val="en-US"/>
              </w:rPr>
              <w:t>,</w:t>
            </w:r>
            <w:r w:rsidR="00712D4B" w:rsidRPr="00F05341">
              <w:rPr>
                <w:rFonts w:eastAsia="Calibri"/>
                <w:b/>
                <w:lang w:val="en-US"/>
              </w:rPr>
              <w:t xml:space="preserve"> </w:t>
            </w:r>
            <w:r w:rsidR="00712D4B" w:rsidRPr="00F05341">
              <w:rPr>
                <w:rFonts w:eastAsia="Calibri"/>
                <w:lang w:val="en-US"/>
              </w:rPr>
              <w:t xml:space="preserve">a provision of regulated roaming services, provided as a bundle, and associated services, such as voice mailbox services, that are usually available to roaming </w:t>
            </w:r>
            <w:r w:rsidR="00594812">
              <w:rPr>
                <w:rFonts w:eastAsia="Calibri"/>
                <w:lang w:val="en-US"/>
              </w:rPr>
              <w:t>subscriber</w:t>
            </w:r>
            <w:r w:rsidR="00712D4B" w:rsidRPr="00F05341">
              <w:rPr>
                <w:rFonts w:eastAsia="Calibri"/>
                <w:lang w:val="en-US"/>
              </w:rPr>
              <w:t xml:space="preserve">s, without the need for roaming </w:t>
            </w:r>
            <w:r w:rsidR="00594812">
              <w:rPr>
                <w:rFonts w:eastAsia="Calibri"/>
                <w:lang w:val="en-US"/>
              </w:rPr>
              <w:t>subscriber</w:t>
            </w:r>
            <w:r w:rsidR="00712D4B" w:rsidRPr="00F05341">
              <w:rPr>
                <w:rFonts w:eastAsia="Calibri"/>
                <w:lang w:val="en-US"/>
              </w:rPr>
              <w:t>s to change their SIM card or mobile device, in accordance with a wholesale agreement concluded between an alternative roaming provider and a domestic provider;</w:t>
            </w:r>
          </w:p>
        </w:tc>
      </w:tr>
      <w:tr w:rsidR="00712D4B" w:rsidRPr="00F05341" w:rsidTr="00BD6AFD">
        <w:tc>
          <w:tcPr>
            <w:tcW w:w="9287" w:type="dxa"/>
            <w:shd w:val="clear" w:color="auto" w:fill="auto"/>
          </w:tcPr>
          <w:p w:rsidR="00E43C66" w:rsidRDefault="00E43C66" w:rsidP="00513C97">
            <w:pPr>
              <w:pStyle w:val="Normaldanstableau"/>
              <w:rPr>
                <w:b/>
                <w:lang w:val="en-US"/>
              </w:rPr>
            </w:pPr>
          </w:p>
          <w:p w:rsidR="00712D4B" w:rsidRPr="00F05341" w:rsidRDefault="00712D4B" w:rsidP="00513C97">
            <w:pPr>
              <w:pStyle w:val="Normaldanstableau"/>
              <w:rPr>
                <w:lang w:val="en-US"/>
              </w:rPr>
            </w:pPr>
            <w:r w:rsidRPr="008D1E6C">
              <w:rPr>
                <w:b/>
                <w:lang w:val="en-US"/>
              </w:rPr>
              <w:t>retail charging</w:t>
            </w:r>
            <w:r w:rsidRPr="00F05341">
              <w:rPr>
                <w:lang w:val="en-US"/>
              </w:rPr>
              <w:t>: see charging</w:t>
            </w:r>
          </w:p>
        </w:tc>
      </w:tr>
      <w:tr w:rsidR="00712D4B" w:rsidRPr="00F05341" w:rsidTr="00BD6AFD">
        <w:tc>
          <w:tcPr>
            <w:tcW w:w="9287" w:type="dxa"/>
            <w:shd w:val="clear" w:color="auto" w:fill="auto"/>
          </w:tcPr>
          <w:p w:rsidR="00E43C66" w:rsidRDefault="00E43C66" w:rsidP="00513C97">
            <w:pPr>
              <w:pStyle w:val="Normaldanstableau"/>
              <w:rPr>
                <w:b/>
                <w:lang w:val="en-US"/>
              </w:rPr>
            </w:pPr>
          </w:p>
          <w:p w:rsidR="00712D4B" w:rsidRPr="00F05341" w:rsidRDefault="00712D4B" w:rsidP="00513C97">
            <w:pPr>
              <w:pStyle w:val="Normaldanstableau"/>
              <w:rPr>
                <w:b/>
                <w:lang w:val="en-US"/>
              </w:rPr>
            </w:pPr>
            <w:r w:rsidRPr="00F05341">
              <w:rPr>
                <w:b/>
                <w:lang w:val="en-US"/>
              </w:rPr>
              <w:t xml:space="preserve">roaming </w:t>
            </w:r>
            <w:r w:rsidR="00594812">
              <w:rPr>
                <w:b/>
                <w:lang w:val="en-US"/>
              </w:rPr>
              <w:t>subscriber</w:t>
            </w:r>
            <w:r w:rsidRPr="00F05341">
              <w:rPr>
                <w:b/>
                <w:lang w:val="en-US"/>
              </w:rPr>
              <w:t>:</w:t>
            </w:r>
            <w:r w:rsidRPr="00F05341">
              <w:t xml:space="preserve"> a</w:t>
            </w:r>
            <w:r w:rsidRPr="00F05341">
              <w:rPr>
                <w:lang w:val="en-US"/>
              </w:rPr>
              <w:t xml:space="preserve"> </w:t>
            </w:r>
            <w:r w:rsidR="00594812">
              <w:t>subscriber</w:t>
            </w:r>
            <w:r w:rsidRPr="00F05341">
              <w:t xml:space="preserve"> of a roaming provider of regulated roaming services, by means of a terrestrial public mobile communications network situated in the Union, whose contract or arrangement with that roaming provider permits Union-wide roaming</w:t>
            </w:r>
            <w:r w:rsidR="00EE4A8B">
              <w:t>.</w:t>
            </w:r>
          </w:p>
        </w:tc>
      </w:tr>
      <w:tr w:rsidR="00712D4B" w:rsidRPr="00F05341" w:rsidTr="00BD6AFD">
        <w:tc>
          <w:tcPr>
            <w:tcW w:w="9287" w:type="dxa"/>
            <w:shd w:val="clear" w:color="auto" w:fill="auto"/>
          </w:tcPr>
          <w:p w:rsidR="00E43C66" w:rsidRDefault="00E43C66" w:rsidP="00513C97">
            <w:pPr>
              <w:pStyle w:val="Normaldanstableau"/>
              <w:rPr>
                <w:b/>
              </w:rPr>
            </w:pPr>
          </w:p>
          <w:p w:rsidR="00712D4B" w:rsidRPr="00F05341" w:rsidRDefault="00712D4B" w:rsidP="00513C97">
            <w:pPr>
              <w:pStyle w:val="Normaldanstableau"/>
            </w:pPr>
            <w:r w:rsidRPr="00F05341">
              <w:rPr>
                <w:b/>
              </w:rPr>
              <w:t>roaming provider</w:t>
            </w:r>
            <w:r w:rsidRPr="00F05341">
              <w:t xml:space="preserve">: an undertaking that provides a roaming </w:t>
            </w:r>
            <w:r w:rsidR="00594812">
              <w:t>subscriber</w:t>
            </w:r>
            <w:r w:rsidRPr="00F05341">
              <w:t xml:space="preserve"> with regulated retail roaming services;</w:t>
            </w:r>
          </w:p>
        </w:tc>
      </w:tr>
      <w:tr w:rsidR="00712D4B" w:rsidRPr="00F05341" w:rsidTr="00BD6AFD">
        <w:tc>
          <w:tcPr>
            <w:tcW w:w="9287" w:type="dxa"/>
            <w:shd w:val="clear" w:color="auto" w:fill="auto"/>
          </w:tcPr>
          <w:p w:rsidR="00E43C66" w:rsidRDefault="00E43C66" w:rsidP="00513C97">
            <w:pPr>
              <w:pStyle w:val="Normaldanstableau"/>
              <w:rPr>
                <w:b/>
                <w:lang w:val="en-US"/>
              </w:rPr>
            </w:pPr>
          </w:p>
          <w:p w:rsidR="00712D4B" w:rsidRPr="00F05341" w:rsidRDefault="00712D4B" w:rsidP="00513C97">
            <w:pPr>
              <w:pStyle w:val="Normaldanstableau"/>
              <w:rPr>
                <w:lang w:val="en-US"/>
              </w:rPr>
            </w:pPr>
            <w:r w:rsidRPr="00F05341">
              <w:rPr>
                <w:b/>
                <w:lang w:val="en-US"/>
              </w:rPr>
              <w:t>roaming</w:t>
            </w:r>
            <w:r w:rsidRPr="00F05341">
              <w:rPr>
                <w:b/>
                <w:snapToGrid w:val="0"/>
                <w:lang w:val="en-US"/>
              </w:rPr>
              <w:t>:</w:t>
            </w:r>
            <w:r w:rsidRPr="00F05341">
              <w:rPr>
                <w:lang w:val="en-US"/>
              </w:rPr>
              <w:t xml:space="preserve"> The ability for a user to function in a serving network different from the home network. The serving network could be a shared network operated by two or more network operator.</w:t>
            </w:r>
          </w:p>
        </w:tc>
      </w:tr>
      <w:tr w:rsidR="00712D4B" w:rsidRPr="00F05341" w:rsidTr="00BD6AFD">
        <w:tc>
          <w:tcPr>
            <w:tcW w:w="9287" w:type="dxa"/>
            <w:shd w:val="clear" w:color="auto" w:fill="auto"/>
          </w:tcPr>
          <w:p w:rsidR="00E43C66" w:rsidRDefault="00E43C66" w:rsidP="00E43C66">
            <w:pPr>
              <w:rPr>
                <w:b/>
                <w:lang w:val="en-US"/>
              </w:rPr>
            </w:pPr>
          </w:p>
          <w:p w:rsidR="00E43C66" w:rsidRDefault="00E43C66" w:rsidP="00E43C66">
            <w:pPr>
              <w:rPr>
                <w:lang w:val="en-US"/>
              </w:rPr>
            </w:pPr>
            <w:r>
              <w:rPr>
                <w:b/>
                <w:lang w:val="en-US"/>
              </w:rPr>
              <w:t xml:space="preserve">Subscriber: </w:t>
            </w:r>
            <w:r>
              <w:rPr>
                <w:lang w:val="en-US"/>
              </w:rPr>
              <w:t>the individual or entity that is associated with the actual device, and hence is the entity that generates traffic. Alternative terms from other documentation may be user, end user or subscription.  This also covers individual M2M devices. The term does not imply any specific charging mechanism.</w:t>
            </w:r>
          </w:p>
          <w:p w:rsidR="00E43C66" w:rsidRDefault="00E43C66" w:rsidP="00513C97">
            <w:pPr>
              <w:pStyle w:val="Normaldanstableau"/>
              <w:rPr>
                <w:rFonts w:eastAsia="Calibri"/>
                <w:b/>
                <w:lang w:val="en-US"/>
              </w:rPr>
            </w:pPr>
          </w:p>
          <w:p w:rsidR="00712D4B" w:rsidRPr="00F05341" w:rsidRDefault="00712D4B" w:rsidP="00513C97">
            <w:pPr>
              <w:pStyle w:val="Normaldanstableau"/>
              <w:rPr>
                <w:rFonts w:eastAsia="Calibri"/>
                <w:lang w:val="en-US"/>
              </w:rPr>
            </w:pPr>
            <w:r w:rsidRPr="00F05341">
              <w:rPr>
                <w:rFonts w:eastAsia="Calibri"/>
                <w:b/>
                <w:lang w:val="en-US"/>
              </w:rPr>
              <w:t>traffic steering</w:t>
            </w:r>
            <w:r w:rsidRPr="00F05341">
              <w:rPr>
                <w:rFonts w:eastAsia="Calibri"/>
                <w:lang w:val="en-US"/>
              </w:rPr>
              <w:t xml:space="preserve">: a control function used by the home network operator aimed at the selection of visited networks for its roaming </w:t>
            </w:r>
            <w:r w:rsidR="00594812">
              <w:rPr>
                <w:rFonts w:eastAsia="Calibri"/>
                <w:lang w:val="en-US"/>
              </w:rPr>
              <w:t>subscriber</w:t>
            </w:r>
            <w:r w:rsidRPr="00F05341">
              <w:rPr>
                <w:rFonts w:eastAsia="Calibri"/>
                <w:lang w:val="en-US"/>
              </w:rPr>
              <w:t>s based on a priority list of preferred visited networks;</w:t>
            </w:r>
          </w:p>
        </w:tc>
      </w:tr>
      <w:tr w:rsidR="00712D4B" w:rsidRPr="00F05341" w:rsidTr="00BD6AFD">
        <w:tc>
          <w:tcPr>
            <w:tcW w:w="9287" w:type="dxa"/>
            <w:shd w:val="clear" w:color="auto" w:fill="auto"/>
          </w:tcPr>
          <w:p w:rsidR="00E43C66" w:rsidRDefault="00E43C66" w:rsidP="00513C97">
            <w:pPr>
              <w:pStyle w:val="Normaldanstableau"/>
              <w:rPr>
                <w:b/>
                <w:lang w:val="en-US"/>
              </w:rPr>
            </w:pPr>
          </w:p>
          <w:p w:rsidR="00712D4B" w:rsidRPr="00F05341" w:rsidRDefault="00712D4B" w:rsidP="00513C97">
            <w:pPr>
              <w:pStyle w:val="Normaldanstableau"/>
              <w:rPr>
                <w:lang w:val="en-US"/>
              </w:rPr>
            </w:pPr>
            <w:r w:rsidRPr="00F05341">
              <w:rPr>
                <w:b/>
                <w:lang w:val="en-US"/>
              </w:rPr>
              <w:lastRenderedPageBreak/>
              <w:t>union-wide roaming</w:t>
            </w:r>
            <w:r w:rsidRPr="00F05341">
              <w:rPr>
                <w:lang w:val="en-US"/>
              </w:rPr>
              <w:t xml:space="preserve">: the use of a mobile device by a roaming </w:t>
            </w:r>
            <w:r w:rsidR="00594812">
              <w:rPr>
                <w:lang w:val="en-US"/>
              </w:rPr>
              <w:t>subscriber</w:t>
            </w:r>
            <w:r w:rsidRPr="00F05341">
              <w:rPr>
                <w:lang w:val="en-US"/>
              </w:rPr>
              <w:t xml:space="preserve"> to make or receive intra-Union calls, to send or receive intra-Union SMS messages, or to use packet switched data communications, while in a Member State other than that in which the network of the domestic provider is located, by means of arrangements between the home network operator and the visited network operator;</w:t>
            </w:r>
          </w:p>
        </w:tc>
      </w:tr>
      <w:tr w:rsidR="00712D4B" w:rsidRPr="00F05341" w:rsidTr="00BD6AFD">
        <w:tc>
          <w:tcPr>
            <w:tcW w:w="9287" w:type="dxa"/>
            <w:shd w:val="clear" w:color="auto" w:fill="auto"/>
          </w:tcPr>
          <w:p w:rsidR="00E43C66" w:rsidRDefault="00E43C66" w:rsidP="00513C97">
            <w:pPr>
              <w:pStyle w:val="Normaldanstableau"/>
              <w:rPr>
                <w:b/>
                <w:lang w:val="en-US"/>
              </w:rPr>
            </w:pPr>
          </w:p>
          <w:p w:rsidR="00712D4B" w:rsidRPr="00F05341" w:rsidRDefault="00712D4B" w:rsidP="00513C97">
            <w:pPr>
              <w:pStyle w:val="Normaldanstableau"/>
              <w:rPr>
                <w:lang w:val="en-US"/>
              </w:rPr>
            </w:pPr>
            <w:r w:rsidRPr="00F05341">
              <w:rPr>
                <w:b/>
                <w:lang w:val="en-US"/>
              </w:rPr>
              <w:t>visited network</w:t>
            </w:r>
            <w:r w:rsidRPr="00F05341">
              <w:rPr>
                <w:lang w:val="en-US"/>
              </w:rPr>
              <w:t xml:space="preserve">: a terrestrial public mobile communications network situated in a Member State other than that of the roaming </w:t>
            </w:r>
            <w:r w:rsidR="00594812">
              <w:rPr>
                <w:lang w:val="en-US"/>
              </w:rPr>
              <w:t>subscriber</w:t>
            </w:r>
            <w:r w:rsidRPr="00F05341">
              <w:rPr>
                <w:lang w:val="en-US"/>
              </w:rPr>
              <w:t xml:space="preserve">’s domestic provider that permits a roaming </w:t>
            </w:r>
            <w:r w:rsidR="00594812">
              <w:rPr>
                <w:lang w:val="en-US"/>
              </w:rPr>
              <w:t>subscriber</w:t>
            </w:r>
            <w:r w:rsidRPr="00F05341">
              <w:rPr>
                <w:lang w:val="en-US"/>
              </w:rPr>
              <w:t xml:space="preserve"> to make or receive calls, to send or receive SMS messages or to use packet switched data communications, by means of arrangements with the home network operator;</w:t>
            </w:r>
          </w:p>
        </w:tc>
      </w:tr>
    </w:tbl>
    <w:p w:rsidR="00E43C66" w:rsidRDefault="00E43C66" w:rsidP="00BD6AFD">
      <w:pPr>
        <w:rPr>
          <w:b/>
        </w:rPr>
      </w:pPr>
    </w:p>
    <w:p w:rsidR="00BD6AFD" w:rsidRPr="00BD6AFD" w:rsidRDefault="00BD6AFD" w:rsidP="00BD6AFD">
      <w:r>
        <w:rPr>
          <w:b/>
        </w:rPr>
        <w:t>w</w:t>
      </w:r>
      <w:r w:rsidRPr="008D1E6C">
        <w:rPr>
          <w:b/>
        </w:rPr>
        <w:t>holesale charging</w:t>
      </w:r>
      <w:r>
        <w:rPr>
          <w:b/>
        </w:rPr>
        <w:t xml:space="preserve">: </w:t>
      </w:r>
      <w:r>
        <w:t xml:space="preserve">charging that is levied between one service provider and another, for traffic that is sent from one to the other.  </w:t>
      </w:r>
    </w:p>
    <w:p w:rsidR="004826E2" w:rsidRPr="00F05341" w:rsidRDefault="00122DF9" w:rsidP="00300E96">
      <w:r>
        <w:br w:type="page"/>
      </w:r>
    </w:p>
    <w:p w:rsidR="00122DF9" w:rsidRDefault="00122DF9" w:rsidP="0033231C">
      <w:pPr>
        <w:pStyle w:val="Heading2"/>
      </w:pPr>
      <w:bookmarkStart w:id="22" w:name="_Toc352227356"/>
      <w:bookmarkStart w:id="23" w:name="_Toc350155611"/>
      <w:bookmarkStart w:id="24" w:name="_Toc361412665"/>
      <w:r w:rsidRPr="00A825D4">
        <w:lastRenderedPageBreak/>
        <w:t>Abbreviations</w:t>
      </w:r>
      <w:bookmarkEnd w:id="22"/>
      <w:bookmarkEnd w:id="23"/>
      <w:bookmarkEnd w:id="24"/>
    </w:p>
    <w:p w:rsidR="00582052" w:rsidRPr="00F05341" w:rsidRDefault="00582052" w:rsidP="00300E96"/>
    <w:p w:rsidR="009F41E2" w:rsidRPr="0089050F" w:rsidRDefault="009F41E2" w:rsidP="00300E96">
      <w:r w:rsidRPr="0089050F">
        <w:t>3GPP</w:t>
      </w:r>
      <w:r w:rsidRPr="0089050F">
        <w:tab/>
      </w:r>
      <w:r w:rsidR="00E43C66">
        <w:tab/>
      </w:r>
      <w:r w:rsidRPr="0089050F">
        <w:t>Third Generation Partnership Project</w:t>
      </w:r>
    </w:p>
    <w:p w:rsidR="0045339F" w:rsidRPr="00D5505E" w:rsidRDefault="0045339F" w:rsidP="00300E96">
      <w:r w:rsidRPr="00D5505E">
        <w:t>APN</w:t>
      </w:r>
      <w:r w:rsidRPr="00D5505E">
        <w:tab/>
      </w:r>
      <w:r w:rsidR="00E43C66">
        <w:tab/>
      </w:r>
      <w:r w:rsidRPr="00D5505E">
        <w:t>Access Point Name</w:t>
      </w:r>
    </w:p>
    <w:p w:rsidR="0063084B" w:rsidRPr="00D936D6" w:rsidRDefault="0063084B" w:rsidP="00300E96">
      <w:r w:rsidRPr="00D936D6">
        <w:t>ARP</w:t>
      </w:r>
      <w:r w:rsidRPr="00D936D6">
        <w:tab/>
      </w:r>
      <w:r w:rsidR="00E43C66">
        <w:tab/>
      </w:r>
      <w:r w:rsidRPr="00D936D6">
        <w:t>Alternative Roaming Provider</w:t>
      </w:r>
    </w:p>
    <w:p w:rsidR="0008604A" w:rsidRDefault="0008604A" w:rsidP="00300E96">
      <w:r w:rsidRPr="002403BB">
        <w:t>BEREC</w:t>
      </w:r>
      <w:r w:rsidRPr="002403BB">
        <w:tab/>
      </w:r>
      <w:r w:rsidR="00E43C66">
        <w:tab/>
      </w:r>
      <w:r w:rsidRPr="002403BB">
        <w:t>Body of European Regulators for Electronic Communications</w:t>
      </w:r>
    </w:p>
    <w:p w:rsidR="006F0EA9" w:rsidRPr="002403BB" w:rsidRDefault="006F0EA9" w:rsidP="00300E96">
      <w:r>
        <w:t>CAMEL</w:t>
      </w:r>
      <w:r>
        <w:tab/>
      </w:r>
      <w:r>
        <w:tab/>
      </w:r>
      <w:r w:rsidR="00795720">
        <w:t>Customised Application for Mobile networks Enhanced Logic</w:t>
      </w:r>
    </w:p>
    <w:p w:rsidR="009F41E2" w:rsidRPr="002438CC" w:rsidRDefault="009F41E2" w:rsidP="00300E96">
      <w:r w:rsidRPr="00C44B1C">
        <w:t>CDR</w:t>
      </w:r>
      <w:r w:rsidRPr="00C44B1C">
        <w:tab/>
      </w:r>
      <w:r w:rsidR="00E43C66">
        <w:tab/>
      </w:r>
      <w:r w:rsidRPr="002438CC">
        <w:t>Charging Data Record</w:t>
      </w:r>
    </w:p>
    <w:p w:rsidR="006F0EA9" w:rsidRPr="002438CC" w:rsidRDefault="006F0EA9" w:rsidP="00300E96">
      <w:r w:rsidRPr="002438CC">
        <w:t>CLIP</w:t>
      </w:r>
      <w:r w:rsidRPr="002438CC">
        <w:tab/>
      </w:r>
      <w:r w:rsidRPr="002438CC">
        <w:tab/>
      </w:r>
      <w:r w:rsidR="002438CC" w:rsidRPr="00041317">
        <w:t>Calling Line Identification Presentation</w:t>
      </w:r>
    </w:p>
    <w:p w:rsidR="006F0EA9" w:rsidRPr="002438CC" w:rsidRDefault="006F0EA9" w:rsidP="00300E96">
      <w:r w:rsidRPr="002438CC">
        <w:t>CLIR</w:t>
      </w:r>
      <w:r w:rsidRPr="002438CC">
        <w:tab/>
      </w:r>
      <w:r w:rsidRPr="002438CC">
        <w:tab/>
      </w:r>
      <w:r w:rsidR="002438CC" w:rsidRPr="00041317">
        <w:t>Calling Line Identification Restriction</w:t>
      </w:r>
    </w:p>
    <w:p w:rsidR="00E032D9" w:rsidRPr="002438CC" w:rsidRDefault="00E032D9" w:rsidP="00300E96">
      <w:r w:rsidRPr="002438CC">
        <w:t>CRM</w:t>
      </w:r>
      <w:r w:rsidRPr="002438CC">
        <w:tab/>
      </w:r>
      <w:r w:rsidR="00E43C66" w:rsidRPr="002438CC">
        <w:tab/>
      </w:r>
      <w:r w:rsidRPr="002438CC">
        <w:t>Customer Relationship Management</w:t>
      </w:r>
    </w:p>
    <w:p w:rsidR="000D407E" w:rsidRDefault="000D407E" w:rsidP="00300E96">
      <w:r>
        <w:t>DSP</w:t>
      </w:r>
      <w:r w:rsidRPr="00D936D6">
        <w:tab/>
      </w:r>
      <w:r w:rsidR="00E43C66">
        <w:tab/>
      </w:r>
      <w:r>
        <w:t>Domestic Service</w:t>
      </w:r>
      <w:r w:rsidRPr="00D936D6">
        <w:t xml:space="preserve"> Provider</w:t>
      </w:r>
    </w:p>
    <w:p w:rsidR="006F0EA9" w:rsidRPr="00D936D6" w:rsidRDefault="006F0EA9" w:rsidP="00300E96">
      <w:r>
        <w:t>EDGE</w:t>
      </w:r>
      <w:r w:rsidR="00795720">
        <w:tab/>
      </w:r>
      <w:r w:rsidR="00795720">
        <w:tab/>
        <w:t>Enhanced Data rates for GSM Evolution</w:t>
      </w:r>
    </w:p>
    <w:p w:rsidR="00C562E6" w:rsidRDefault="00C562E6" w:rsidP="0033231C">
      <w:pPr>
        <w:ind w:left="1410" w:hanging="1410"/>
        <w:rPr>
          <w:lang w:val="en-US"/>
        </w:rPr>
      </w:pPr>
      <w:r w:rsidRPr="003A1D45">
        <w:t>EU</w:t>
      </w:r>
      <w:r w:rsidRPr="003A1D45">
        <w:tab/>
      </w:r>
      <w:r w:rsidR="00E43C66">
        <w:tab/>
      </w:r>
      <w:r w:rsidRPr="00205F1E">
        <w:rPr>
          <w:lang w:val="en-US"/>
        </w:rPr>
        <w:t>Member States of the European Union, the outermost regions of the European Union and countries adopting Regulation</w:t>
      </w:r>
    </w:p>
    <w:p w:rsidR="006F0EA9" w:rsidRDefault="006F0EA9" w:rsidP="0033231C">
      <w:pPr>
        <w:ind w:left="1410" w:hanging="1410"/>
        <w:rPr>
          <w:lang w:val="en-US"/>
        </w:rPr>
      </w:pPr>
      <w:r>
        <w:rPr>
          <w:lang w:val="en-US"/>
        </w:rPr>
        <w:t>GGSN</w:t>
      </w:r>
      <w:r>
        <w:rPr>
          <w:lang w:val="en-US"/>
        </w:rPr>
        <w:tab/>
        <w:t>Gateway GPRS Support Node</w:t>
      </w:r>
    </w:p>
    <w:p w:rsidR="006F0EA9" w:rsidRPr="003A1D45" w:rsidRDefault="006F0EA9" w:rsidP="0033231C">
      <w:pPr>
        <w:ind w:left="1410" w:hanging="1410"/>
      </w:pPr>
      <w:r>
        <w:rPr>
          <w:lang w:val="en-US"/>
        </w:rPr>
        <w:t>GPRS</w:t>
      </w:r>
      <w:r w:rsidR="00E97E8F">
        <w:rPr>
          <w:lang w:val="en-US"/>
        </w:rPr>
        <w:tab/>
        <w:t>General Packet Radio Service</w:t>
      </w:r>
    </w:p>
    <w:p w:rsidR="009F41E2" w:rsidRPr="00384D80" w:rsidRDefault="009F41E2" w:rsidP="00300E96">
      <w:r w:rsidRPr="00384D80">
        <w:t>GSM</w:t>
      </w:r>
      <w:r w:rsidRPr="00384D80">
        <w:tab/>
      </w:r>
      <w:r w:rsidR="00E43C66">
        <w:tab/>
      </w:r>
      <w:r w:rsidRPr="00384D80">
        <w:t>Global System for Mobile communication</w:t>
      </w:r>
    </w:p>
    <w:p w:rsidR="009F41E2" w:rsidRPr="00007108" w:rsidRDefault="009F41E2" w:rsidP="00300E96">
      <w:r w:rsidRPr="00007108">
        <w:t>GSMA</w:t>
      </w:r>
      <w:r w:rsidRPr="00007108">
        <w:tab/>
      </w:r>
      <w:r w:rsidR="00E43C66">
        <w:tab/>
      </w:r>
      <w:r w:rsidRPr="00007108">
        <w:t>GSM Association</w:t>
      </w:r>
    </w:p>
    <w:p w:rsidR="009F41E2" w:rsidRDefault="009F41E2" w:rsidP="00300E96">
      <w:r w:rsidRPr="003A64AA">
        <w:t>HPMN</w:t>
      </w:r>
      <w:r w:rsidRPr="003A64AA">
        <w:tab/>
      </w:r>
      <w:r w:rsidR="00E43C66">
        <w:tab/>
      </w:r>
      <w:r w:rsidRPr="003A64AA">
        <w:t>Home Public Mobile Network</w:t>
      </w:r>
    </w:p>
    <w:p w:rsidR="006F0EA9" w:rsidRPr="003A64AA" w:rsidRDefault="006F0EA9" w:rsidP="00300E96">
      <w:r>
        <w:t>ICCID</w:t>
      </w:r>
      <w:r w:rsidR="00760C52">
        <w:tab/>
      </w:r>
      <w:r w:rsidR="00760C52">
        <w:tab/>
        <w:t>Integrated Circuit Card Identifier</w:t>
      </w:r>
    </w:p>
    <w:p w:rsidR="00B65445" w:rsidRPr="0076366D" w:rsidRDefault="00B65445" w:rsidP="00300E96">
      <w:r w:rsidRPr="0076366D">
        <w:t>IMSI</w:t>
      </w:r>
      <w:r w:rsidRPr="0076366D">
        <w:tab/>
      </w:r>
      <w:r w:rsidR="00E43C66">
        <w:tab/>
      </w:r>
      <w:r w:rsidRPr="0076366D">
        <w:t>International Mobile Subscriber Identity</w:t>
      </w:r>
    </w:p>
    <w:p w:rsidR="0013032D" w:rsidRDefault="0013032D" w:rsidP="00300E96">
      <w:r w:rsidRPr="0076366D">
        <w:t>LBO</w:t>
      </w:r>
      <w:r w:rsidRPr="0076366D">
        <w:tab/>
      </w:r>
      <w:r w:rsidR="00E43C66">
        <w:tab/>
      </w:r>
      <w:r w:rsidRPr="0076366D">
        <w:t>Local BreakOut</w:t>
      </w:r>
    </w:p>
    <w:p w:rsidR="006F0EA9" w:rsidRDefault="006F0EA9" w:rsidP="00300E96">
      <w:r>
        <w:t>LU</w:t>
      </w:r>
      <w:r>
        <w:tab/>
      </w:r>
      <w:r>
        <w:tab/>
        <w:t>Location Update</w:t>
      </w:r>
    </w:p>
    <w:p w:rsidR="00C6277B" w:rsidRDefault="00C6277B" w:rsidP="00300E96">
      <w:r>
        <w:t>M2M</w:t>
      </w:r>
      <w:r>
        <w:tab/>
      </w:r>
      <w:r>
        <w:tab/>
        <w:t>Machine-to-Machine</w:t>
      </w:r>
    </w:p>
    <w:p w:rsidR="006F0EA9" w:rsidRPr="0076366D" w:rsidRDefault="006F0EA9" w:rsidP="00300E96">
      <w:r>
        <w:t>MCC</w:t>
      </w:r>
      <w:r>
        <w:tab/>
      </w:r>
      <w:r>
        <w:tab/>
        <w:t>Mobile Country Code</w:t>
      </w:r>
    </w:p>
    <w:p w:rsidR="006F7976" w:rsidRDefault="005E1C2F" w:rsidP="00300E96">
      <w:r w:rsidRPr="00084673">
        <w:t>MMS</w:t>
      </w:r>
      <w:r w:rsidRPr="00084673">
        <w:tab/>
      </w:r>
      <w:r w:rsidR="00E43C66">
        <w:tab/>
      </w:r>
      <w:r w:rsidRPr="00084673">
        <w:t>Multimedia Messaging Service</w:t>
      </w:r>
    </w:p>
    <w:p w:rsidR="006F0EA9" w:rsidRDefault="006F0EA9" w:rsidP="00300E96">
      <w:r>
        <w:t>MNC</w:t>
      </w:r>
      <w:r>
        <w:tab/>
      </w:r>
      <w:r>
        <w:tab/>
        <w:t>Mobile Network Code</w:t>
      </w:r>
    </w:p>
    <w:p w:rsidR="006F0EA9" w:rsidRPr="00895EE5" w:rsidRDefault="006F0EA9" w:rsidP="00300E96">
      <w:r>
        <w:t>MNP</w:t>
      </w:r>
      <w:r>
        <w:tab/>
      </w:r>
      <w:r>
        <w:tab/>
        <w:t>Mobile Number Portability</w:t>
      </w:r>
    </w:p>
    <w:p w:rsidR="005B77DF" w:rsidRPr="00F972E2" w:rsidRDefault="005B77DF" w:rsidP="00300E96">
      <w:r>
        <w:t>MSISDN</w:t>
      </w:r>
      <w:r w:rsidR="002438CC">
        <w:tab/>
      </w:r>
      <w:r w:rsidR="002438CC" w:rsidRPr="00041317">
        <w:t>Mobile Station International Subscriber Directory Number</w:t>
      </w:r>
    </w:p>
    <w:p w:rsidR="007E5EBB" w:rsidRPr="00F972E2" w:rsidRDefault="007E5EBB" w:rsidP="00300E96">
      <w:r w:rsidRPr="00895EE5">
        <w:t>MVNO</w:t>
      </w:r>
      <w:r w:rsidRPr="00895EE5">
        <w:tab/>
      </w:r>
      <w:r w:rsidR="00E43C66">
        <w:tab/>
      </w:r>
      <w:r w:rsidRPr="00F972E2">
        <w:t>Mobile Virtual Network Operator</w:t>
      </w:r>
    </w:p>
    <w:p w:rsidR="0039388F" w:rsidRPr="00A825D4" w:rsidRDefault="0039388F" w:rsidP="00300E96">
      <w:r>
        <w:t>NRTRDE</w:t>
      </w:r>
      <w:r>
        <w:tab/>
        <w:t>Near Real-Time Roaming Data Exchange</w:t>
      </w:r>
    </w:p>
    <w:p w:rsidR="00DD4B0E" w:rsidRPr="0089050F" w:rsidRDefault="00DD4B0E" w:rsidP="00300E96">
      <w:r w:rsidRPr="0089050F">
        <w:t>OCS</w:t>
      </w:r>
      <w:r w:rsidRPr="0089050F">
        <w:tab/>
      </w:r>
      <w:r w:rsidR="00E43C66">
        <w:tab/>
      </w:r>
      <w:r w:rsidRPr="0089050F">
        <w:t>On-line Charging System</w:t>
      </w:r>
    </w:p>
    <w:p w:rsidR="001F629C" w:rsidRPr="000849B5" w:rsidRDefault="009F41E2" w:rsidP="00300E96">
      <w:r w:rsidRPr="00587D26">
        <w:t>SGSN</w:t>
      </w:r>
      <w:r w:rsidRPr="00587D26">
        <w:tab/>
      </w:r>
      <w:r w:rsidR="00E43C66">
        <w:tab/>
      </w:r>
      <w:r w:rsidRPr="00587D26">
        <w:t>Serving GPRS Support</w:t>
      </w:r>
      <w:r w:rsidRPr="00B0166A">
        <w:t xml:space="preserve"> Node</w:t>
      </w:r>
    </w:p>
    <w:p w:rsidR="009F41E2" w:rsidRPr="00384D80" w:rsidRDefault="009F41E2" w:rsidP="00300E96">
      <w:r w:rsidRPr="00384D80">
        <w:t>SIM</w:t>
      </w:r>
      <w:r w:rsidRPr="00384D80">
        <w:tab/>
      </w:r>
      <w:r w:rsidR="00E43C66">
        <w:tab/>
      </w:r>
      <w:r w:rsidRPr="00384D80">
        <w:t>Subscriber Identity Module</w:t>
      </w:r>
    </w:p>
    <w:p w:rsidR="005E1C2F" w:rsidRDefault="005E1C2F" w:rsidP="00300E96">
      <w:r w:rsidRPr="00007108">
        <w:t>SMS</w:t>
      </w:r>
      <w:r w:rsidRPr="00007108">
        <w:tab/>
      </w:r>
      <w:r w:rsidR="00E43C66">
        <w:tab/>
      </w:r>
      <w:r w:rsidRPr="00007108">
        <w:t>Short Messaging Service</w:t>
      </w:r>
    </w:p>
    <w:p w:rsidR="006F0EA9" w:rsidRDefault="006F0EA9" w:rsidP="00300E96">
      <w:r>
        <w:t>UICC</w:t>
      </w:r>
      <w:r>
        <w:tab/>
      </w:r>
      <w:r>
        <w:tab/>
      </w:r>
      <w:r w:rsidR="00ED4619">
        <w:t>Universal Integrated Circuit Card</w:t>
      </w:r>
    </w:p>
    <w:p w:rsidR="002438CC" w:rsidRDefault="002438CC" w:rsidP="00300E96">
      <w:r>
        <w:t>UMTS</w:t>
      </w:r>
      <w:r>
        <w:tab/>
      </w:r>
      <w:r>
        <w:tab/>
        <w:t>Universal Mobile Telecommunications System</w:t>
      </w:r>
    </w:p>
    <w:p w:rsidR="006F0EA9" w:rsidRPr="00007108" w:rsidRDefault="006F0EA9" w:rsidP="00300E96">
      <w:r>
        <w:t>VPAA</w:t>
      </w:r>
      <w:r>
        <w:tab/>
      </w:r>
      <w:r>
        <w:tab/>
        <w:t>VPMN Access Allowed</w:t>
      </w:r>
    </w:p>
    <w:p w:rsidR="00C02E8A" w:rsidRPr="00D22555" w:rsidRDefault="00C02E8A" w:rsidP="00300E96">
      <w:r w:rsidRPr="00D22555">
        <w:t>VPMN</w:t>
      </w:r>
      <w:r w:rsidRPr="00D22555">
        <w:tab/>
      </w:r>
      <w:r w:rsidR="00E43C66">
        <w:tab/>
      </w:r>
      <w:r w:rsidRPr="00D22555">
        <w:t>Visited Public Mobile Network</w:t>
      </w:r>
    </w:p>
    <w:p w:rsidR="001F629C" w:rsidRPr="00895EE5" w:rsidRDefault="001F629C" w:rsidP="00300E96"/>
    <w:p w:rsidR="00D7324E" w:rsidRDefault="00D7324E" w:rsidP="00300E96">
      <w:r>
        <w:t>Important: This document will contain obligation and option.</w:t>
      </w:r>
    </w:p>
    <w:p w:rsidR="001F629C" w:rsidRPr="00895EE5" w:rsidRDefault="00D7324E" w:rsidP="00965D75">
      <w:pPr>
        <w:pStyle w:val="Paragraphe1"/>
        <w:numPr>
          <w:ilvl w:val="0"/>
          <w:numId w:val="14"/>
        </w:numPr>
      </w:pPr>
      <w:r>
        <w:t>“</w:t>
      </w:r>
      <w:r w:rsidR="001F629C" w:rsidRPr="00895EE5">
        <w:t>Shall</w:t>
      </w:r>
      <w:r>
        <w:t>” will d</w:t>
      </w:r>
      <w:r w:rsidR="00B80ACA" w:rsidRPr="00FD11E4">
        <w:t xml:space="preserve">escribe an </w:t>
      </w:r>
      <w:r w:rsidR="001F629C" w:rsidRPr="00895EE5">
        <w:t>obligation</w:t>
      </w:r>
    </w:p>
    <w:p w:rsidR="001F629C" w:rsidRPr="00895EE5" w:rsidRDefault="00D7324E" w:rsidP="00965D75">
      <w:pPr>
        <w:pStyle w:val="Paragraphe1"/>
        <w:numPr>
          <w:ilvl w:val="0"/>
          <w:numId w:val="14"/>
        </w:numPr>
      </w:pPr>
      <w:r>
        <w:t>“</w:t>
      </w:r>
      <w:r w:rsidR="00C01808">
        <w:t>May</w:t>
      </w:r>
      <w:r>
        <w:t>”</w:t>
      </w:r>
      <w:r w:rsidRPr="00D7324E">
        <w:t xml:space="preserve"> </w:t>
      </w:r>
      <w:r>
        <w:t>will d</w:t>
      </w:r>
      <w:r w:rsidR="001F629C" w:rsidRPr="00895EE5">
        <w:t>escribe an option</w:t>
      </w:r>
    </w:p>
    <w:p w:rsidR="001F629C" w:rsidRPr="00895EE5" w:rsidRDefault="001F629C" w:rsidP="00300E96"/>
    <w:p w:rsidR="005675C4" w:rsidRPr="00FD11E4" w:rsidRDefault="00122DF9" w:rsidP="00300E96">
      <w:r>
        <w:br w:type="page"/>
      </w:r>
    </w:p>
    <w:p w:rsidR="00A175DD" w:rsidRDefault="00B51AE0" w:rsidP="00300E96">
      <w:pPr>
        <w:pStyle w:val="Heading1"/>
      </w:pPr>
      <w:bookmarkStart w:id="25" w:name="_Toc312058788"/>
      <w:bookmarkStart w:id="26" w:name="_Toc312064985"/>
      <w:bookmarkStart w:id="27" w:name="_Toc312073693"/>
      <w:bookmarkStart w:id="28" w:name="_Toc312075177"/>
      <w:bookmarkStart w:id="29" w:name="_Toc312075217"/>
      <w:bookmarkStart w:id="30" w:name="_Toc312075271"/>
      <w:bookmarkStart w:id="31" w:name="_Toc307303586"/>
      <w:bookmarkStart w:id="32" w:name="_Toc307574809"/>
      <w:bookmarkStart w:id="33" w:name="_Toc307574908"/>
      <w:bookmarkStart w:id="34" w:name="_Toc307575435"/>
      <w:bookmarkStart w:id="35" w:name="_Toc307575491"/>
      <w:bookmarkStart w:id="36" w:name="_Toc307575533"/>
      <w:bookmarkStart w:id="37" w:name="_Toc309724381"/>
      <w:bookmarkStart w:id="38" w:name="_Toc309724469"/>
      <w:bookmarkStart w:id="39" w:name="_Toc309737102"/>
      <w:bookmarkStart w:id="40" w:name="_Toc309737497"/>
      <w:bookmarkStart w:id="41" w:name="_Toc309737576"/>
      <w:bookmarkStart w:id="42" w:name="_Toc309737675"/>
      <w:bookmarkStart w:id="43" w:name="_Toc309737752"/>
      <w:bookmarkStart w:id="44" w:name="_Toc309905670"/>
      <w:bookmarkStart w:id="45" w:name="_Toc309915506"/>
      <w:bookmarkStart w:id="46" w:name="_Toc309979241"/>
      <w:bookmarkStart w:id="47" w:name="_Toc311790496"/>
      <w:bookmarkStart w:id="48" w:name="_Toc352227357"/>
      <w:bookmarkStart w:id="49" w:name="_Toc361412666"/>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r>
        <w:lastRenderedPageBreak/>
        <w:t>Context and Presuppositions</w:t>
      </w:r>
      <w:bookmarkEnd w:id="48"/>
      <w:bookmarkEnd w:id="49"/>
    </w:p>
    <w:p w:rsidR="00B92A0D" w:rsidRDefault="00900F41" w:rsidP="00900F41">
      <w:pPr>
        <w:autoSpaceDE w:val="0"/>
        <w:autoSpaceDN w:val="0"/>
        <w:adjustRightInd w:val="0"/>
        <w:jc w:val="left"/>
        <w:rPr>
          <w:rFonts w:eastAsia="MS Mincho"/>
        </w:rPr>
      </w:pPr>
      <w:r>
        <w:rPr>
          <w:rFonts w:eastAsia="MS Mincho"/>
          <w:lang w:eastAsia="en-GB"/>
        </w:rPr>
        <w:t xml:space="preserve">The objective of this document is to describe the detailed requirements for </w:t>
      </w:r>
      <w:r w:rsidR="00D26C63">
        <w:rPr>
          <w:rFonts w:eastAsia="MS Mincho"/>
          <w:lang w:eastAsia="en-GB"/>
        </w:rPr>
        <w:t>p</w:t>
      </w:r>
      <w:r>
        <w:rPr>
          <w:rFonts w:eastAsia="MS Mincho"/>
          <w:lang w:eastAsia="en-GB"/>
        </w:rPr>
        <w:t xml:space="preserve">rocesses to implement roaming unbundling for EU roaming regulation III.  This document builds upon the work described in </w:t>
      </w:r>
      <w:r w:rsidRPr="00900F41">
        <w:rPr>
          <w:rFonts w:eastAsia="MS Mincho"/>
          <w:i/>
        </w:rPr>
        <w:t>EU Roaming regulation III, Structural Solutions, High Level Technical specifications</w:t>
      </w:r>
      <w:r>
        <w:rPr>
          <w:rFonts w:eastAsia="MS Mincho"/>
          <w:i/>
        </w:rPr>
        <w:t xml:space="preserve"> </w:t>
      </w:r>
      <w:r w:rsidR="00095F8C">
        <w:rPr>
          <w:rFonts w:eastAsia="MS Mincho"/>
          <w:i/>
        </w:rPr>
        <w:t xml:space="preserve">[1] </w:t>
      </w:r>
      <w:r>
        <w:rPr>
          <w:rFonts w:eastAsia="MS Mincho"/>
        </w:rPr>
        <w:t>and is a compliment to the work of the parallel subgroups dealing with Billing and Provisioning, and with Interfaces and Protocols.</w:t>
      </w:r>
      <w:r w:rsidR="00B92A0D">
        <w:rPr>
          <w:rFonts w:eastAsia="MS Mincho"/>
        </w:rPr>
        <w:t xml:space="preserve">  </w:t>
      </w:r>
      <w:r>
        <w:rPr>
          <w:rFonts w:eastAsia="MS Mincho"/>
        </w:rPr>
        <w:t>The document is intended to meet the objectives of the Scope in Chapter 1 of this document.</w:t>
      </w:r>
      <w:r w:rsidR="00B51AE0">
        <w:rPr>
          <w:rFonts w:eastAsia="MS Mincho"/>
        </w:rPr>
        <w:t xml:space="preserve">  </w:t>
      </w:r>
    </w:p>
    <w:p w:rsidR="00B92A0D" w:rsidRDefault="00B92A0D" w:rsidP="00900F41">
      <w:pPr>
        <w:autoSpaceDE w:val="0"/>
        <w:autoSpaceDN w:val="0"/>
        <w:adjustRightInd w:val="0"/>
        <w:jc w:val="left"/>
        <w:rPr>
          <w:rFonts w:eastAsia="MS Mincho"/>
        </w:rPr>
      </w:pPr>
    </w:p>
    <w:p w:rsidR="00900F41" w:rsidRDefault="00B51AE0" w:rsidP="00900F41">
      <w:pPr>
        <w:autoSpaceDE w:val="0"/>
        <w:autoSpaceDN w:val="0"/>
        <w:adjustRightInd w:val="0"/>
        <w:jc w:val="left"/>
        <w:rPr>
          <w:rFonts w:eastAsia="MS Mincho"/>
        </w:rPr>
      </w:pPr>
      <w:r>
        <w:rPr>
          <w:rFonts w:eastAsia="MS Mincho"/>
        </w:rPr>
        <w:t>The work of the three subgroups and the Technical Requirements Group is overseen by the Steering Committee for the definition of implementation of the EU Roaming Regulation III, which is chaired by BEREC.  This document</w:t>
      </w:r>
      <w:r w:rsidR="00B92A0D">
        <w:rPr>
          <w:rFonts w:eastAsia="MS Mincho"/>
        </w:rPr>
        <w:t>,</w:t>
      </w:r>
      <w:r>
        <w:rPr>
          <w:rFonts w:eastAsia="MS Mincho"/>
        </w:rPr>
        <w:t xml:space="preserve"> along with the output of the Technical Requirements group and the other two subgroups, will serve as input to the BEREC consultation process to subsequently define the recommendations for implementation of the two Roaming reform mechanisms – Single IMSI and Local Breakout.  These are further defined in the High Level Technical Specifications document</w:t>
      </w:r>
      <w:r w:rsidR="00095F8C">
        <w:rPr>
          <w:rFonts w:eastAsia="MS Mincho"/>
        </w:rPr>
        <w:t xml:space="preserve"> [1]</w:t>
      </w:r>
      <w:r>
        <w:rPr>
          <w:rFonts w:eastAsia="MS Mincho"/>
        </w:rPr>
        <w:t>.</w:t>
      </w:r>
    </w:p>
    <w:p w:rsidR="00B51AE0" w:rsidRDefault="00B51AE0" w:rsidP="009F707E">
      <w:pPr>
        <w:pStyle w:val="Heading2"/>
        <w:rPr>
          <w:rFonts w:eastAsia="MS Mincho"/>
          <w:lang w:eastAsia="en-GB"/>
        </w:rPr>
      </w:pPr>
      <w:bookmarkStart w:id="50" w:name="_Toc352227358"/>
      <w:bookmarkStart w:id="51" w:name="_Toc361412667"/>
      <w:r>
        <w:rPr>
          <w:rFonts w:eastAsia="MS Mincho"/>
          <w:lang w:eastAsia="en-GB"/>
        </w:rPr>
        <w:t>Presuppositions</w:t>
      </w:r>
      <w:bookmarkEnd w:id="50"/>
      <w:bookmarkEnd w:id="51"/>
    </w:p>
    <w:p w:rsidR="00B4799C" w:rsidRDefault="00B51AE0" w:rsidP="00B51AE0">
      <w:pPr>
        <w:pStyle w:val="Paragraphe1"/>
      </w:pPr>
      <w:r>
        <w:t>Within all contracts</w:t>
      </w:r>
      <w:r w:rsidR="00B4799C">
        <w:t>, described in Terms and Conditions</w:t>
      </w:r>
      <w:r>
        <w:t xml:space="preserve"> for Roaming there</w:t>
      </w:r>
      <w:r w:rsidR="00B92A0D">
        <w:t xml:space="preserve"> should</w:t>
      </w:r>
      <w:r>
        <w:t xml:space="preserve"> be a clause that states that, unless the </w:t>
      </w:r>
      <w:r w:rsidR="00594812">
        <w:t>subscriber</w:t>
      </w:r>
      <w:r>
        <w:t xml:space="preserve"> has an active contract with an ARP, the DSP will provide roaming service to the </w:t>
      </w:r>
      <w:r w:rsidR="00594812">
        <w:t>subscriber</w:t>
      </w:r>
      <w:r>
        <w:t xml:space="preserve">.  This will allow the DSP to take a </w:t>
      </w:r>
      <w:r w:rsidR="00594812">
        <w:t>subscriber</w:t>
      </w:r>
      <w:r>
        <w:t xml:space="preserve"> back at the expiry</w:t>
      </w:r>
      <w:r w:rsidR="00B92A0D">
        <w:t xml:space="preserve">, </w:t>
      </w:r>
      <w:r w:rsidR="00B4799C">
        <w:t>termination</w:t>
      </w:r>
      <w:r w:rsidR="00B92A0D">
        <w:t xml:space="preserve"> or deactivation</w:t>
      </w:r>
      <w:r w:rsidR="00B4799C">
        <w:t xml:space="preserve"> </w:t>
      </w:r>
      <w:r>
        <w:t xml:space="preserve">of the ARP contract, and not leave the </w:t>
      </w:r>
      <w:r w:rsidR="00594812">
        <w:t>subscriber</w:t>
      </w:r>
      <w:r>
        <w:t xml:space="preserve"> without roaming service.</w:t>
      </w:r>
    </w:p>
    <w:p w:rsidR="00B51AE0" w:rsidRPr="00B51AE0" w:rsidRDefault="00B51AE0" w:rsidP="00B51AE0">
      <w:pPr>
        <w:rPr>
          <w:rFonts w:eastAsia="MS Mincho"/>
          <w:lang w:eastAsia="en-GB"/>
        </w:rPr>
      </w:pPr>
    </w:p>
    <w:p w:rsidR="00B51AE0" w:rsidRPr="00B51AE0" w:rsidRDefault="00B51AE0" w:rsidP="00B51AE0">
      <w:pPr>
        <w:rPr>
          <w:rFonts w:eastAsia="MS Mincho"/>
          <w:lang w:eastAsia="en-GB"/>
        </w:rPr>
      </w:pPr>
    </w:p>
    <w:p w:rsidR="006D68D0" w:rsidRDefault="006D68D0" w:rsidP="00300E96">
      <w:pPr>
        <w:pStyle w:val="Heading1"/>
      </w:pPr>
      <w:bookmarkStart w:id="52" w:name="_Toc352227359"/>
      <w:bookmarkStart w:id="53" w:name="_Toc350155613"/>
      <w:bookmarkStart w:id="54" w:name="_Toc361412668"/>
      <w:r>
        <w:t xml:space="preserve">Single </w:t>
      </w:r>
      <w:r w:rsidRPr="006D68D0">
        <w:t>IMSI</w:t>
      </w:r>
      <w:r w:rsidR="005256F9">
        <w:t xml:space="preserve"> Processes</w:t>
      </w:r>
      <w:bookmarkEnd w:id="52"/>
      <w:bookmarkEnd w:id="53"/>
      <w:bookmarkEnd w:id="54"/>
    </w:p>
    <w:p w:rsidR="0003607F" w:rsidRDefault="00B51AE0" w:rsidP="0004330A">
      <w:pPr>
        <w:pStyle w:val="Paragraphe1"/>
      </w:pPr>
      <w:r>
        <w:t>The capability of an Alternative Roaming Provider (ARP) to provide a roaming service based on Single IMSI provision of service</w:t>
      </w:r>
      <w:r w:rsidR="009257DB">
        <w:t>,</w:t>
      </w:r>
      <w:r>
        <w:t xml:space="preserve"> requires the ARP to enter into an agreement with the Domestic Service Provider (DSP) of potential ARP </w:t>
      </w:r>
      <w:r w:rsidR="00594812">
        <w:t>subscriber</w:t>
      </w:r>
      <w:r>
        <w:t xml:space="preserve">s.  Single IMSI offerings reuse the existing roaming agreements and coverage of the DSP, with the agreement between the DSP and various </w:t>
      </w:r>
      <w:r w:rsidR="006F0EA9">
        <w:t>VPMN</w:t>
      </w:r>
      <w:r>
        <w:t xml:space="preserve">s they have roaming agreements with being materially unaffected.  As a result, processes for the establishment and termination of a relationship between DSP and ARP, and the establishment and termination of a contract for service between a </w:t>
      </w:r>
      <w:r w:rsidR="00535064">
        <w:t>subscriber</w:t>
      </w:r>
      <w:r>
        <w:t xml:space="preserve"> </w:t>
      </w:r>
      <w:r w:rsidR="00C92B4B">
        <w:t xml:space="preserve">and an ARP, do not involve the </w:t>
      </w:r>
      <w:r w:rsidR="006F0EA9">
        <w:t>VPMN</w:t>
      </w:r>
      <w:r w:rsidR="00C92B4B">
        <w:t>.</w:t>
      </w:r>
    </w:p>
    <w:p w:rsidR="00E14AEE" w:rsidRDefault="00E14AEE" w:rsidP="0004330A">
      <w:pPr>
        <w:pStyle w:val="Paragraphe1"/>
      </w:pPr>
    </w:p>
    <w:p w:rsidR="00064D18" w:rsidRDefault="00E14AEE" w:rsidP="0004330A">
      <w:pPr>
        <w:pStyle w:val="Paragraphe1"/>
      </w:pPr>
      <w:r>
        <w:t>MNO’s and MVNO’s are included within the definition of DSPs.  The High Level Technical Requirements specification [1] defines the ways in which the interfaces to be exposed towards the ARP should be realised where the subscriber receives domestic service from an MVNO.  The various configurations depend upon the level of network components that the MVNO operates themselves versus the functions that are provided by the host MNO that the MVNO is dependent upon.  For the purpose of this document</w:t>
      </w:r>
      <w:r w:rsidR="00064D18">
        <w:t xml:space="preserve">, the term DSP is used to cover the functions provided by the various combinations of entities that fulfil the entire set of functions and interfaces that are used to serve an ARP.  Where these functions are split between a MNO and MVNO, this is subject to commercial agreement (on fair and reasonable terms) by which the MNO will expose interfaces to ARPs that are not served by the MVNO themselves.  </w:t>
      </w:r>
      <w:r w:rsidR="003D4123">
        <w:t>Where an MVNO is in the role of DSP, the interfaces exposed to the ARP and the level of roaming coverage that the customers of the ARP attached to the MVNO can offer, are dependent upon the MNO and the technical implementation of capabilities between the MNO and the MVNO</w:t>
      </w:r>
      <w:r w:rsidR="00064D18">
        <w:t>.</w:t>
      </w:r>
    </w:p>
    <w:p w:rsidR="00B51AE0" w:rsidRDefault="00B51AE0" w:rsidP="0004330A">
      <w:pPr>
        <w:pStyle w:val="Paragraphe1"/>
      </w:pPr>
    </w:p>
    <w:p w:rsidR="0003607F" w:rsidRPr="0004330A" w:rsidRDefault="00C92B4B" w:rsidP="0004330A">
      <w:pPr>
        <w:pStyle w:val="Paragraphe1"/>
      </w:pPr>
      <w:r>
        <w:t xml:space="preserve">It is possible that an individual </w:t>
      </w:r>
      <w:r w:rsidR="00535064">
        <w:t>subscriber</w:t>
      </w:r>
      <w:r>
        <w:t xml:space="preserve"> may hold a roaming contract with more than one ARP for Single IMSI service at any one time.  However, a</w:t>
      </w:r>
      <w:r w:rsidR="0003607F">
        <w:t xml:space="preserve"> </w:t>
      </w:r>
      <w:r w:rsidR="00535064">
        <w:t>subscriber</w:t>
      </w:r>
      <w:r w:rsidR="0003607F">
        <w:t xml:space="preserve"> can only have one </w:t>
      </w:r>
      <w:r w:rsidR="0003607F" w:rsidRPr="00C92B4B">
        <w:rPr>
          <w:b/>
        </w:rPr>
        <w:t>active</w:t>
      </w:r>
      <w:r w:rsidR="0003607F">
        <w:t xml:space="preserve"> ARP </w:t>
      </w:r>
      <w:r w:rsidR="005D6CC4">
        <w:t>subscription</w:t>
      </w:r>
      <w:r w:rsidR="00B92A0D">
        <w:t xml:space="preserve"> </w:t>
      </w:r>
      <w:r w:rsidR="0003607F">
        <w:t xml:space="preserve">at any time.  </w:t>
      </w:r>
    </w:p>
    <w:p w:rsidR="008C6111" w:rsidRDefault="008C6111" w:rsidP="0004330A">
      <w:pPr>
        <w:pStyle w:val="Paragraphe1"/>
      </w:pPr>
    </w:p>
    <w:p w:rsidR="008C6111" w:rsidRDefault="008C6111" w:rsidP="0004330A">
      <w:pPr>
        <w:pStyle w:val="Paragraphe1"/>
      </w:pPr>
      <w:r>
        <w:t xml:space="preserve">This means that a number of different states of the relationship between a </w:t>
      </w:r>
      <w:r w:rsidR="00535064">
        <w:t>subscriber</w:t>
      </w:r>
      <w:r>
        <w:t xml:space="preserve"> and an ARP exist.  These can be understood by consid</w:t>
      </w:r>
      <w:r w:rsidR="00F55CE5">
        <w:t>ering the following overview of the processes</w:t>
      </w:r>
      <w:r w:rsidR="00EC266D">
        <w:t xml:space="preserve"> described in this chapter</w:t>
      </w:r>
      <w:r>
        <w:t>.</w:t>
      </w:r>
    </w:p>
    <w:p w:rsidR="008C6111" w:rsidRDefault="008C6111" w:rsidP="0004330A">
      <w:pPr>
        <w:pStyle w:val="Paragraphe1"/>
      </w:pPr>
    </w:p>
    <w:p w:rsidR="00F55CE5" w:rsidRDefault="00EC266D" w:rsidP="0004330A">
      <w:pPr>
        <w:pStyle w:val="Paragraphe1"/>
      </w:pPr>
      <w:r>
        <w:t xml:space="preserve">A </w:t>
      </w:r>
      <w:r w:rsidR="00535064">
        <w:t xml:space="preserve">bill payer </w:t>
      </w:r>
      <w:r>
        <w:t>ha</w:t>
      </w:r>
      <w:r w:rsidR="008C6111">
        <w:t xml:space="preserve">s a contract with </w:t>
      </w:r>
      <w:r w:rsidR="00535064">
        <w:t xml:space="preserve">a </w:t>
      </w:r>
      <w:r w:rsidR="008C6111">
        <w:t>DSP</w:t>
      </w:r>
      <w:r w:rsidR="00535064">
        <w:t xml:space="preserve"> that includes roaming service for the individual subscribers covered by that contract</w:t>
      </w:r>
      <w:r>
        <w:t>, and has no relationship with an ARP</w:t>
      </w:r>
      <w:r w:rsidR="008C6111">
        <w:t xml:space="preserve">.  The </w:t>
      </w:r>
      <w:r w:rsidR="00535064">
        <w:t>subscriber</w:t>
      </w:r>
      <w:r w:rsidR="008C6111">
        <w:t xml:space="preserve"> decides to take a </w:t>
      </w:r>
      <w:r w:rsidR="008C6111">
        <w:lastRenderedPageBreak/>
        <w:t>roaming offer based on Single IMSI from an ARP. Until such time as that service has been activated</w:t>
      </w:r>
      <w:r>
        <w:t>,</w:t>
      </w:r>
      <w:r w:rsidR="008C6111">
        <w:t xml:space="preserve"> the </w:t>
      </w:r>
      <w:r w:rsidR="00535064">
        <w:t>subscriber</w:t>
      </w:r>
      <w:r w:rsidR="008C6111">
        <w:t xml:space="preserve"> continues to receive roaming service from the DSP.  The DSP checks that the request from the ARP is genuine using some authorisation </w:t>
      </w:r>
      <w:r w:rsidR="0000318C">
        <w:t>credentials</w:t>
      </w:r>
      <w:r w:rsidR="008C6111">
        <w:t xml:space="preserve">, and the eligibility of the </w:t>
      </w:r>
      <w:r w:rsidR="00535064">
        <w:t>subscriber</w:t>
      </w:r>
      <w:r w:rsidR="008C6111">
        <w:t xml:space="preserve"> to use a Single IMSI roa</w:t>
      </w:r>
      <w:r>
        <w:t xml:space="preserve">ming service.  If the </w:t>
      </w:r>
      <w:r w:rsidR="00535064">
        <w:t>subscriber</w:t>
      </w:r>
      <w:r>
        <w:t xml:space="preserve"> request is genuine and the </w:t>
      </w:r>
      <w:r w:rsidR="00535064">
        <w:t>subscriber</w:t>
      </w:r>
      <w:r>
        <w:t xml:space="preserve"> is eligible for service</w:t>
      </w:r>
      <w:r w:rsidR="008C6111">
        <w:t>, the ARP is notified that the request is accepted and the A</w:t>
      </w:r>
      <w:r w:rsidR="00D81135">
        <w:t xml:space="preserve">RP provisions the </w:t>
      </w:r>
      <w:r w:rsidR="00535064">
        <w:t>subscriber</w:t>
      </w:r>
      <w:r w:rsidR="00D81135">
        <w:t xml:space="preserve"> for service within their systems.  </w:t>
      </w:r>
      <w:r w:rsidR="00F55CE5">
        <w:t xml:space="preserve">At this point the </w:t>
      </w:r>
      <w:r w:rsidR="005D6CC4">
        <w:t>ARP informs</w:t>
      </w:r>
      <w:r w:rsidR="002506D4">
        <w:t xml:space="preserve"> </w:t>
      </w:r>
      <w:r w:rsidR="00F55CE5">
        <w:t xml:space="preserve">the </w:t>
      </w:r>
      <w:r w:rsidR="00535064">
        <w:t>subscriber</w:t>
      </w:r>
      <w:r w:rsidR="00F55CE5">
        <w:t xml:space="preserve"> </w:t>
      </w:r>
      <w:r w:rsidR="005D6CC4">
        <w:t xml:space="preserve">that their request for service has been accepted </w:t>
      </w:r>
      <w:r w:rsidR="00F55CE5">
        <w:t xml:space="preserve">and </w:t>
      </w:r>
      <w:r w:rsidR="002506D4">
        <w:t>will be activated shortly</w:t>
      </w:r>
      <w:r w:rsidR="00F55CE5">
        <w:t xml:space="preserve">.  </w:t>
      </w:r>
    </w:p>
    <w:p w:rsidR="00F55CE5" w:rsidRDefault="00F55CE5" w:rsidP="0004330A">
      <w:pPr>
        <w:pStyle w:val="Paragraphe1"/>
      </w:pPr>
    </w:p>
    <w:p w:rsidR="008C6111" w:rsidRPr="00F55CE5" w:rsidRDefault="00D81135" w:rsidP="0004330A">
      <w:pPr>
        <w:pStyle w:val="Paragraphe1"/>
      </w:pPr>
      <w:r>
        <w:t xml:space="preserve">When </w:t>
      </w:r>
      <w:r w:rsidR="00F55CE5">
        <w:t>provisioning of the ARP’s systems has been completed</w:t>
      </w:r>
      <w:r>
        <w:t>, the</w:t>
      </w:r>
      <w:r w:rsidR="00F55CE5">
        <w:t xml:space="preserve"> ARP informs the DSP </w:t>
      </w:r>
      <w:r>
        <w:t>so that the DSP can p</w:t>
      </w:r>
      <w:r w:rsidR="00F55CE5">
        <w:t xml:space="preserve">rovision their systems to </w:t>
      </w:r>
      <w:r w:rsidR="00B92A0D">
        <w:t>route</w:t>
      </w:r>
      <w:r w:rsidR="00F55CE5">
        <w:t xml:space="preserve"> </w:t>
      </w:r>
      <w:r>
        <w:t xml:space="preserve">information relating to Roaming service to the ARP.  When this is completed, the DSP notifies the ARP that Provisioning has been completed.  At this point the </w:t>
      </w:r>
      <w:r w:rsidR="00535064">
        <w:t>subscriber</w:t>
      </w:r>
      <w:r>
        <w:t xml:space="preserve"> has a contract with the ARP and the </w:t>
      </w:r>
      <w:r w:rsidR="005D6CC4">
        <w:t>contract takes effect.  The</w:t>
      </w:r>
      <w:r>
        <w:t xml:space="preserve"> ARP will charge the </w:t>
      </w:r>
      <w:r w:rsidR="00535064">
        <w:t>subscriber</w:t>
      </w:r>
      <w:r>
        <w:t xml:space="preserve"> for EU Roaming traffic</w:t>
      </w:r>
      <w:r w:rsidR="005D6CC4">
        <w:t xml:space="preserve"> from the point in time when each service has been provisioned</w:t>
      </w:r>
      <w:r>
        <w:t xml:space="preserve">.  The ARP is considered to be </w:t>
      </w:r>
      <w:r>
        <w:rPr>
          <w:b/>
        </w:rPr>
        <w:t xml:space="preserve">activated </w:t>
      </w:r>
      <w:r>
        <w:t xml:space="preserve">for that specific </w:t>
      </w:r>
      <w:r w:rsidR="00535064">
        <w:t>subscriber</w:t>
      </w:r>
      <w:r>
        <w:t xml:space="preserve"> in the DSP.</w:t>
      </w:r>
      <w:r w:rsidR="00F55CE5">
        <w:t xml:space="preserve">  The process by which an ARP can be </w:t>
      </w:r>
      <w:r w:rsidR="00F55CE5">
        <w:rPr>
          <w:b/>
        </w:rPr>
        <w:t>activated</w:t>
      </w:r>
      <w:r w:rsidR="00F55CE5">
        <w:t xml:space="preserve"> is described in section 3.2.</w:t>
      </w:r>
    </w:p>
    <w:p w:rsidR="00D81135" w:rsidRDefault="00D81135" w:rsidP="0004330A">
      <w:pPr>
        <w:pStyle w:val="Paragraphe1"/>
      </w:pPr>
    </w:p>
    <w:p w:rsidR="0092342F" w:rsidRDefault="00D81135" w:rsidP="00D81135">
      <w:pPr>
        <w:pStyle w:val="Paragraphe1"/>
      </w:pPr>
      <w:r>
        <w:t xml:space="preserve">The ARP may become </w:t>
      </w:r>
      <w:r>
        <w:rPr>
          <w:b/>
        </w:rPr>
        <w:t>deactivated</w:t>
      </w:r>
      <w:r>
        <w:t xml:space="preserve"> under a number of circumstances.  The most likely situation will be that the </w:t>
      </w:r>
      <w:r w:rsidR="00535064">
        <w:t>subscriber</w:t>
      </w:r>
      <w:r>
        <w:t xml:space="preserve"> initiates service from a different Single IMSI ARP</w:t>
      </w:r>
      <w:r w:rsidR="00F4729F">
        <w:t xml:space="preserve"> (see section 3.2)</w:t>
      </w:r>
      <w:r>
        <w:t xml:space="preserve">, thus making them the active ARP.  As part of the process of activating the new ARP, the DSP will inform the previous ARP that they have become deactivated.  It should be noted that in this scenario, the deactivation of an ARP </w:t>
      </w:r>
      <w:r>
        <w:rPr>
          <w:b/>
        </w:rPr>
        <w:t>does not imply that the contract with the previous ARP has been terminated.</w:t>
      </w:r>
      <w:r>
        <w:t xml:space="preserve"> Because the contract between a </w:t>
      </w:r>
      <w:r w:rsidR="00535064">
        <w:t>subscriber</w:t>
      </w:r>
      <w:r>
        <w:t xml:space="preserve"> and an ARP does not involve the DSP, the DSP cannot </w:t>
      </w:r>
      <w:r w:rsidR="0092342F">
        <w:t xml:space="preserve">act on the </w:t>
      </w:r>
      <w:r w:rsidR="00535064">
        <w:t>subscriber</w:t>
      </w:r>
      <w:r w:rsidR="0092342F">
        <w:t xml:space="preserve">’s behalf, nor should the DSP </w:t>
      </w:r>
      <w:r w:rsidR="00963437">
        <w:t>assume</w:t>
      </w:r>
      <w:r w:rsidR="0092342F">
        <w:t xml:space="preserve"> that the </w:t>
      </w:r>
      <w:r w:rsidR="00535064">
        <w:t>subscriber</w:t>
      </w:r>
      <w:r w:rsidR="0092342F">
        <w:t xml:space="preserve">’s decision to receive roaming services via a new ARP means that the </w:t>
      </w:r>
      <w:r w:rsidR="00535064">
        <w:t>subscriber</w:t>
      </w:r>
      <w:r w:rsidR="0092342F">
        <w:t xml:space="preserve"> wishes to end the contract with the previous ARP.  If the </w:t>
      </w:r>
      <w:r w:rsidR="00535064">
        <w:t>subscriber</w:t>
      </w:r>
      <w:r w:rsidR="0092342F">
        <w:t xml:space="preserve"> wishes to </w:t>
      </w:r>
      <w:r w:rsidR="0099172A">
        <w:t xml:space="preserve">subsequently </w:t>
      </w:r>
      <w:r w:rsidR="0092342F">
        <w:rPr>
          <w:b/>
        </w:rPr>
        <w:t>terminate their contract</w:t>
      </w:r>
      <w:r w:rsidR="0092342F">
        <w:t xml:space="preserve"> with an ARP, this requires a separate action by the </w:t>
      </w:r>
      <w:r w:rsidR="00535064">
        <w:t>subscriber</w:t>
      </w:r>
      <w:r w:rsidR="00085DE4">
        <w:t xml:space="preserve"> towards the ARP, and without the involvement of the DSP</w:t>
      </w:r>
      <w:r w:rsidR="00F4729F">
        <w:t>, since the ARP has</w:t>
      </w:r>
      <w:r w:rsidR="0099172A">
        <w:t xml:space="preserve"> already been deactivated</w:t>
      </w:r>
      <w:r w:rsidR="0092342F">
        <w:t>.</w:t>
      </w:r>
    </w:p>
    <w:p w:rsidR="0099172A" w:rsidRDefault="0099172A" w:rsidP="00D81135">
      <w:pPr>
        <w:pStyle w:val="Paragraphe1"/>
      </w:pPr>
    </w:p>
    <w:p w:rsidR="0099172A" w:rsidRDefault="0099172A" w:rsidP="00D81135">
      <w:pPr>
        <w:pStyle w:val="Paragraphe1"/>
      </w:pPr>
      <w:r>
        <w:t>Alternatively, the subscriber may request the termination of their contract with the ARP</w:t>
      </w:r>
      <w:r w:rsidR="00F4729F">
        <w:t xml:space="preserve"> (section 3.8)</w:t>
      </w:r>
      <w:r>
        <w:t xml:space="preserve"> before deactivation has taken place.  In this case, the ARP will notify the DSP that they are to be deactivated.</w:t>
      </w:r>
    </w:p>
    <w:p w:rsidR="00D81135" w:rsidRDefault="00D81135" w:rsidP="00D81135">
      <w:pPr>
        <w:pStyle w:val="Paragraphe1"/>
      </w:pPr>
    </w:p>
    <w:p w:rsidR="00D81135" w:rsidRDefault="00D81135" w:rsidP="00D81135">
      <w:pPr>
        <w:pStyle w:val="Paragraphe1"/>
      </w:pPr>
      <w:r>
        <w:t xml:space="preserve">Various </w:t>
      </w:r>
      <w:r w:rsidR="002506D4">
        <w:t xml:space="preserve">additional </w:t>
      </w:r>
      <w:r>
        <w:t>re</w:t>
      </w:r>
      <w:r w:rsidR="00F55CE5">
        <w:t>asons exist why deactivations may occur</w:t>
      </w:r>
      <w:r>
        <w:t xml:space="preserve"> </w:t>
      </w:r>
      <w:r w:rsidR="00F55CE5">
        <w:t xml:space="preserve">and in some cases, these may be associated with the termination of the contract between the ARP and the </w:t>
      </w:r>
      <w:r w:rsidR="00535064">
        <w:t>subscriber</w:t>
      </w:r>
      <w:r w:rsidR="00F55CE5">
        <w:t>.  These are described in section 3.</w:t>
      </w:r>
      <w:r w:rsidR="00DF24F8">
        <w:t>8</w:t>
      </w:r>
      <w:r w:rsidR="00F55CE5">
        <w:t xml:space="preserve"> to 3.</w:t>
      </w:r>
      <w:r w:rsidR="00DF24F8">
        <w:t>10</w:t>
      </w:r>
      <w:r w:rsidR="00F55CE5">
        <w:t xml:space="preserve"> of this </w:t>
      </w:r>
      <w:r w:rsidR="00095F8C">
        <w:t>chapter</w:t>
      </w:r>
      <w:r w:rsidR="00F55CE5">
        <w:t>.</w:t>
      </w:r>
    </w:p>
    <w:p w:rsidR="00F55CE5" w:rsidRDefault="00F55CE5" w:rsidP="00D81135">
      <w:pPr>
        <w:pStyle w:val="Paragraphe1"/>
      </w:pPr>
    </w:p>
    <w:p w:rsidR="00F55CE5" w:rsidRDefault="00DF24F8" w:rsidP="00D81135">
      <w:pPr>
        <w:pStyle w:val="Paragraphe1"/>
      </w:pPr>
      <w:r>
        <w:t>T</w:t>
      </w:r>
      <w:r w:rsidR="00F55CE5">
        <w:t xml:space="preserve">here are </w:t>
      </w:r>
      <w:r>
        <w:t xml:space="preserve">thus </w:t>
      </w:r>
      <w:r w:rsidR="00F55CE5">
        <w:t xml:space="preserve">three states that a relationship between a </w:t>
      </w:r>
      <w:r w:rsidR="00535064">
        <w:t>subscriber</w:t>
      </w:r>
      <w:r w:rsidR="00F55CE5">
        <w:t xml:space="preserve"> and an ARP can be in.  These are:-</w:t>
      </w:r>
    </w:p>
    <w:p w:rsidR="00F55CE5" w:rsidRDefault="00F55CE5" w:rsidP="00933AA1">
      <w:pPr>
        <w:pStyle w:val="Paragraphe1"/>
        <w:numPr>
          <w:ilvl w:val="0"/>
          <w:numId w:val="17"/>
        </w:numPr>
      </w:pPr>
      <w:r>
        <w:t xml:space="preserve">No relationship between the </w:t>
      </w:r>
      <w:r w:rsidR="00535064">
        <w:t>subscriber</w:t>
      </w:r>
      <w:r>
        <w:t xml:space="preserve"> and the ARP.</w:t>
      </w:r>
    </w:p>
    <w:p w:rsidR="00F55CE5" w:rsidRDefault="00F55CE5" w:rsidP="00933AA1">
      <w:pPr>
        <w:pStyle w:val="Paragraphe1"/>
        <w:numPr>
          <w:ilvl w:val="0"/>
          <w:numId w:val="17"/>
        </w:numPr>
      </w:pPr>
      <w:r>
        <w:t xml:space="preserve">The </w:t>
      </w:r>
      <w:r w:rsidR="00535064">
        <w:t>subscriber</w:t>
      </w:r>
      <w:r>
        <w:t xml:space="preserve"> has a contract with the ARP, and the ARP is the </w:t>
      </w:r>
      <w:r>
        <w:rPr>
          <w:b/>
        </w:rPr>
        <w:t xml:space="preserve">active ARP </w:t>
      </w:r>
      <w:r>
        <w:t xml:space="preserve">for the </w:t>
      </w:r>
      <w:r w:rsidR="00535064">
        <w:t>subscriber</w:t>
      </w:r>
      <w:r>
        <w:t xml:space="preserve"> within the systems of the </w:t>
      </w:r>
      <w:r w:rsidR="00535064">
        <w:t>subscriber</w:t>
      </w:r>
      <w:r>
        <w:t>’s DSP.</w:t>
      </w:r>
    </w:p>
    <w:p w:rsidR="00F55CE5" w:rsidRDefault="00F55CE5" w:rsidP="00F55CE5">
      <w:pPr>
        <w:pStyle w:val="Paragraphe1"/>
        <w:numPr>
          <w:ilvl w:val="0"/>
          <w:numId w:val="17"/>
        </w:numPr>
      </w:pPr>
      <w:r>
        <w:t xml:space="preserve">The </w:t>
      </w:r>
      <w:r w:rsidR="00535064">
        <w:t>subscriber</w:t>
      </w:r>
      <w:r>
        <w:t xml:space="preserve"> has a contract with the ARP, but the ARP is </w:t>
      </w:r>
      <w:r>
        <w:rPr>
          <w:b/>
        </w:rPr>
        <w:t xml:space="preserve">deactivated </w:t>
      </w:r>
      <w:r>
        <w:t xml:space="preserve">for the </w:t>
      </w:r>
      <w:r w:rsidR="00535064">
        <w:t>subscriber</w:t>
      </w:r>
      <w:r>
        <w:t xml:space="preserve"> within the systems of the </w:t>
      </w:r>
      <w:r w:rsidR="00535064">
        <w:t>subscriber</w:t>
      </w:r>
      <w:r>
        <w:t>’s DSP.</w:t>
      </w:r>
    </w:p>
    <w:p w:rsidR="00556AE4" w:rsidRDefault="00556AE4" w:rsidP="0033231C">
      <w:pPr>
        <w:pStyle w:val="Paragraphe1"/>
      </w:pPr>
    </w:p>
    <w:p w:rsidR="00556AE4" w:rsidRPr="00556AE4" w:rsidRDefault="00556AE4" w:rsidP="0033231C">
      <w:pPr>
        <w:pStyle w:val="Paragraphe1"/>
      </w:pPr>
      <w:r>
        <w:t xml:space="preserve">An additional state exists where the ARP can </w:t>
      </w:r>
      <w:r>
        <w:rPr>
          <w:b/>
        </w:rPr>
        <w:t>suspend</w:t>
      </w:r>
      <w:r>
        <w:t xml:space="preserve"> the subscriber.  This may occur for example in situations of fraud or bad debt</w:t>
      </w:r>
      <w:r w:rsidR="0099172A">
        <w:t xml:space="preserve">.  When a </w:t>
      </w:r>
      <w:r w:rsidR="00A47990">
        <w:t>subscriber</w:t>
      </w:r>
      <w:r w:rsidR="0099172A">
        <w:t xml:space="preserve"> is suspended</w:t>
      </w:r>
      <w:r w:rsidR="00F71B91">
        <w:t xml:space="preserve"> the ARP will not serve the </w:t>
      </w:r>
      <w:r w:rsidR="00A47990">
        <w:t>subscriber</w:t>
      </w:r>
      <w:r w:rsidR="00F71B91">
        <w:t xml:space="preserve"> for Roaming service.  It is likely that the DSP will also suspend Roaming service, so that the subscriber is prevented from generating any additional traffic or charges.  The ARP will then take a decision as to whether to </w:t>
      </w:r>
      <w:r w:rsidR="00F71B91">
        <w:rPr>
          <w:b/>
        </w:rPr>
        <w:t>unsuspend</w:t>
      </w:r>
      <w:r w:rsidR="00F71B91">
        <w:t xml:space="preserve"> the subscriber (if for example, debt is cleared or the potentially fraudulent behaviour is investigated and found to be legitimate) or to </w:t>
      </w:r>
      <w:r w:rsidR="00F71B91">
        <w:rPr>
          <w:b/>
        </w:rPr>
        <w:t>deactivate</w:t>
      </w:r>
      <w:r w:rsidR="00F71B91">
        <w:t xml:space="preserve"> the subscriber.  Note that the ARP decision to unsuspend a subscriber does not imply that the DSP will also unsuspend the subscriber</w:t>
      </w:r>
    </w:p>
    <w:p w:rsidR="00F55CE5" w:rsidRDefault="00F55CE5" w:rsidP="00F55CE5">
      <w:pPr>
        <w:pStyle w:val="Paragraphe1"/>
      </w:pPr>
    </w:p>
    <w:p w:rsidR="009257DB" w:rsidRDefault="009257DB" w:rsidP="009257DB">
      <w:pPr>
        <w:pStyle w:val="Paragraphe3"/>
        <w:ind w:left="0"/>
      </w:pPr>
      <w:r>
        <w:t xml:space="preserve">Wherever possible, </w:t>
      </w:r>
      <w:r w:rsidR="00535064">
        <w:t>subscriber</w:t>
      </w:r>
      <w:r>
        <w:t xml:space="preserve"> MSISDN shall be used as the primary identifier of a subscription on interfaces between roaming providers.  Where a MSISDN is not associated with the subscription, IMSI shall be used.  It shall be possible for MSISDN and IMSI to both be included in protocol messages, but it is not mandatory to include both under any circumstance.</w:t>
      </w:r>
    </w:p>
    <w:p w:rsidR="00A20049" w:rsidRDefault="00A20049" w:rsidP="00A20049">
      <w:pPr>
        <w:pStyle w:val="Paragraphe3"/>
        <w:ind w:left="0"/>
      </w:pPr>
    </w:p>
    <w:p w:rsidR="00A20049" w:rsidRDefault="00A20049" w:rsidP="00A20049">
      <w:pPr>
        <w:pStyle w:val="Paragraphe3"/>
        <w:ind w:left="0"/>
      </w:pPr>
      <w:r>
        <w:lastRenderedPageBreak/>
        <w:t xml:space="preserve">Scheduling for provisioning and de-provisioning activities shall be implemented only on the requester-side by scheduling the sending of messages that initiate a process. Once a PreProvisioningRequest or DeprovisioningRequest is issued to the DSP it will processed within one working day. </w:t>
      </w:r>
    </w:p>
    <w:p w:rsidR="00A20049" w:rsidRPr="00D81135" w:rsidRDefault="00A20049" w:rsidP="00F55CE5">
      <w:pPr>
        <w:pStyle w:val="Paragraphe1"/>
      </w:pPr>
      <w:r>
        <w:t xml:space="preserve"> </w:t>
      </w:r>
    </w:p>
    <w:p w:rsidR="00525EB6" w:rsidRDefault="00525EB6" w:rsidP="0033231C">
      <w:pPr>
        <w:pStyle w:val="Heading2"/>
      </w:pPr>
      <w:bookmarkStart w:id="55" w:name="_Toc352227360"/>
      <w:bookmarkStart w:id="56" w:name="_Toc350155614"/>
      <w:bookmarkStart w:id="57" w:name="_Toc361412669"/>
      <w:r>
        <w:t>Relationship between DSP and ARP</w:t>
      </w:r>
      <w:bookmarkEnd w:id="55"/>
      <w:bookmarkEnd w:id="57"/>
    </w:p>
    <w:p w:rsidR="002F7CCE" w:rsidRDefault="00A34FE3" w:rsidP="00525EB6">
      <w:pPr>
        <w:pStyle w:val="Heading3"/>
      </w:pPr>
      <w:bookmarkStart w:id="58" w:name="_Toc352227361"/>
      <w:bookmarkStart w:id="59" w:name="_Toc361412670"/>
      <w:r>
        <w:t xml:space="preserve">DSP’s </w:t>
      </w:r>
      <w:r w:rsidR="003C6D94">
        <w:t>contract template</w:t>
      </w:r>
      <w:r>
        <w:t xml:space="preserve"> to ARP</w:t>
      </w:r>
      <w:r w:rsidR="003C6D94">
        <w:t>s</w:t>
      </w:r>
      <w:bookmarkEnd w:id="56"/>
      <w:bookmarkEnd w:id="58"/>
      <w:bookmarkEnd w:id="59"/>
    </w:p>
    <w:p w:rsidR="006236FA" w:rsidRDefault="006236FA" w:rsidP="006C1F91">
      <w:pPr>
        <w:rPr>
          <w:lang w:val="en-US"/>
        </w:rPr>
      </w:pPr>
    </w:p>
    <w:p w:rsidR="0034363F" w:rsidRDefault="0034363F" w:rsidP="006C1F91">
      <w:pPr>
        <w:rPr>
          <w:lang w:val="en-US"/>
        </w:rPr>
      </w:pPr>
      <w:r>
        <w:rPr>
          <w:lang w:val="en-US"/>
        </w:rPr>
        <w:t xml:space="preserve">DSP’s </w:t>
      </w:r>
      <w:r w:rsidR="006E5633">
        <w:rPr>
          <w:lang w:val="en-US"/>
        </w:rPr>
        <w:t xml:space="preserve">may choose to </w:t>
      </w:r>
      <w:r w:rsidR="000C3960">
        <w:rPr>
          <w:lang w:val="en-US"/>
        </w:rPr>
        <w:t>prepare a ‘</w:t>
      </w:r>
      <w:r w:rsidR="00C92B4B">
        <w:rPr>
          <w:lang w:val="en-US"/>
        </w:rPr>
        <w:t>Contract Template’</w:t>
      </w:r>
      <w:r w:rsidR="000C3960">
        <w:rPr>
          <w:lang w:val="en-US"/>
        </w:rPr>
        <w:t xml:space="preserve"> that c</w:t>
      </w:r>
      <w:r w:rsidR="006E5633">
        <w:rPr>
          <w:lang w:val="en-US"/>
        </w:rPr>
        <w:t>ould</w:t>
      </w:r>
      <w:r w:rsidR="000C3960">
        <w:rPr>
          <w:lang w:val="en-US"/>
        </w:rPr>
        <w:t xml:space="preserve"> be used by an ARP as the basis upon which a Single IMSI Roaming offer can be e</w:t>
      </w:r>
      <w:r w:rsidR="002209A1">
        <w:rPr>
          <w:lang w:val="en-US"/>
        </w:rPr>
        <w:t>stablished.  The Contract Template</w:t>
      </w:r>
      <w:r w:rsidR="000C3960">
        <w:rPr>
          <w:lang w:val="en-US"/>
        </w:rPr>
        <w:t xml:space="preserve"> should include basic information about what the DSP will expose to the ARP in such an agreement.</w:t>
      </w:r>
    </w:p>
    <w:p w:rsidR="000C3960" w:rsidRDefault="000C3960" w:rsidP="006C1F91">
      <w:pPr>
        <w:rPr>
          <w:lang w:val="en-US"/>
        </w:rPr>
      </w:pPr>
    </w:p>
    <w:p w:rsidR="000C3960" w:rsidRDefault="000C3960" w:rsidP="006C1F91">
      <w:pPr>
        <w:rPr>
          <w:lang w:val="en-US"/>
        </w:rPr>
      </w:pPr>
      <w:r>
        <w:rPr>
          <w:lang w:val="en-US"/>
        </w:rPr>
        <w:t>This should include:-</w:t>
      </w:r>
    </w:p>
    <w:p w:rsidR="000C3960" w:rsidRDefault="000C3960" w:rsidP="00965D75">
      <w:pPr>
        <w:numPr>
          <w:ilvl w:val="0"/>
          <w:numId w:val="17"/>
        </w:numPr>
        <w:rPr>
          <w:lang w:val="en-US"/>
        </w:rPr>
      </w:pPr>
      <w:r>
        <w:rPr>
          <w:lang w:val="en-US"/>
        </w:rPr>
        <w:t>Pricing information for the establishment of the agreement.</w:t>
      </w:r>
    </w:p>
    <w:p w:rsidR="000C3960" w:rsidRDefault="006E5633" w:rsidP="00965D75">
      <w:pPr>
        <w:numPr>
          <w:ilvl w:val="0"/>
          <w:numId w:val="17"/>
        </w:numPr>
        <w:rPr>
          <w:lang w:val="en-US"/>
        </w:rPr>
      </w:pPr>
      <w:r>
        <w:rPr>
          <w:lang w:val="en-US"/>
        </w:rPr>
        <w:t>Wholesale p</w:t>
      </w:r>
      <w:r w:rsidR="000C3960">
        <w:rPr>
          <w:lang w:val="en-US"/>
        </w:rPr>
        <w:t xml:space="preserve">ricing </w:t>
      </w:r>
      <w:r>
        <w:rPr>
          <w:lang w:val="en-US"/>
        </w:rPr>
        <w:t>i</w:t>
      </w:r>
      <w:r w:rsidR="000C3960">
        <w:rPr>
          <w:lang w:val="en-US"/>
        </w:rPr>
        <w:t xml:space="preserve">nformation for voice, SMS and Data traffic that will be used by an ARP </w:t>
      </w:r>
      <w:r w:rsidR="00535064">
        <w:rPr>
          <w:lang w:val="en-US"/>
        </w:rPr>
        <w:t>subscriber</w:t>
      </w:r>
      <w:r w:rsidR="000C3960">
        <w:rPr>
          <w:lang w:val="en-US"/>
        </w:rPr>
        <w:t xml:space="preserve"> whilst roaming, and served by the DSP.</w:t>
      </w:r>
    </w:p>
    <w:p w:rsidR="000C3960" w:rsidRDefault="00871E1C" w:rsidP="00965D75">
      <w:pPr>
        <w:numPr>
          <w:ilvl w:val="0"/>
          <w:numId w:val="17"/>
        </w:numPr>
        <w:rPr>
          <w:lang w:val="en-US"/>
        </w:rPr>
      </w:pPr>
      <w:r w:rsidRPr="00933AA1">
        <w:rPr>
          <w:lang w:val="en-US"/>
        </w:rPr>
        <w:t>A list of countrie</w:t>
      </w:r>
      <w:r w:rsidRPr="00934658">
        <w:rPr>
          <w:lang w:val="en-US"/>
        </w:rPr>
        <w:t>s, operators and services</w:t>
      </w:r>
      <w:r w:rsidRPr="00933AA1">
        <w:rPr>
          <w:lang w:val="en-US"/>
        </w:rPr>
        <w:t xml:space="preserve"> in E</w:t>
      </w:r>
      <w:r w:rsidR="006E5633">
        <w:rPr>
          <w:lang w:val="en-US"/>
        </w:rPr>
        <w:t>U</w:t>
      </w:r>
      <w:r w:rsidRPr="00933AA1">
        <w:rPr>
          <w:lang w:val="en-US"/>
        </w:rPr>
        <w:t xml:space="preserve"> footprint that the DSP can offer Roaming services within.</w:t>
      </w:r>
    </w:p>
    <w:p w:rsidR="00391F84" w:rsidRDefault="00391F84" w:rsidP="00965D75">
      <w:pPr>
        <w:numPr>
          <w:ilvl w:val="1"/>
          <w:numId w:val="17"/>
        </w:numPr>
        <w:rPr>
          <w:lang w:val="en-US"/>
        </w:rPr>
      </w:pPr>
      <w:r>
        <w:rPr>
          <w:lang w:val="en-US"/>
        </w:rPr>
        <w:t xml:space="preserve">Any technical limitations to coverage should be identified.  For example, the absence of CAMEL roaming interfaces between </w:t>
      </w:r>
      <w:r w:rsidR="006F0EA9">
        <w:rPr>
          <w:lang w:val="en-US"/>
        </w:rPr>
        <w:t>VPMN</w:t>
      </w:r>
      <w:r>
        <w:rPr>
          <w:lang w:val="en-US"/>
        </w:rPr>
        <w:t xml:space="preserve"> and DSP.</w:t>
      </w:r>
    </w:p>
    <w:p w:rsidR="00391F84" w:rsidRDefault="00391F84" w:rsidP="00965D75">
      <w:pPr>
        <w:numPr>
          <w:ilvl w:val="0"/>
          <w:numId w:val="17"/>
        </w:numPr>
        <w:rPr>
          <w:lang w:val="en-US"/>
        </w:rPr>
      </w:pPr>
      <w:r>
        <w:rPr>
          <w:lang w:val="en-US"/>
        </w:rPr>
        <w:t>Technical interfaces exposed by the DSP towards the ARP including references, versions of specifications and any relevant implementation details that would be considered specific to that DSP.</w:t>
      </w:r>
    </w:p>
    <w:p w:rsidR="00391F84" w:rsidRDefault="00391F84" w:rsidP="00965D75">
      <w:pPr>
        <w:numPr>
          <w:ilvl w:val="0"/>
          <w:numId w:val="17"/>
        </w:numPr>
        <w:rPr>
          <w:lang w:val="en-US"/>
        </w:rPr>
      </w:pPr>
      <w:r>
        <w:rPr>
          <w:lang w:val="en-US"/>
        </w:rPr>
        <w:t>Contact points within the DSP</w:t>
      </w:r>
      <w:r w:rsidR="006E5633">
        <w:rPr>
          <w:lang w:val="en-US"/>
        </w:rPr>
        <w:t xml:space="preserve"> to be used by an ARP</w:t>
      </w:r>
      <w:r>
        <w:rPr>
          <w:lang w:val="en-US"/>
        </w:rPr>
        <w:t xml:space="preserve"> to progress </w:t>
      </w:r>
      <w:r w:rsidR="006E5633">
        <w:rPr>
          <w:lang w:val="en-US"/>
        </w:rPr>
        <w:t>the</w:t>
      </w:r>
      <w:r>
        <w:rPr>
          <w:lang w:val="en-US"/>
        </w:rPr>
        <w:t xml:space="preserve"> establish</w:t>
      </w:r>
      <w:r w:rsidR="006E5633">
        <w:rPr>
          <w:lang w:val="en-US"/>
        </w:rPr>
        <w:t>ment of</w:t>
      </w:r>
      <w:r>
        <w:rPr>
          <w:lang w:val="en-US"/>
        </w:rPr>
        <w:t xml:space="preserve"> an agreement.</w:t>
      </w:r>
    </w:p>
    <w:p w:rsidR="00391F84" w:rsidRDefault="00391F84" w:rsidP="00965D75">
      <w:pPr>
        <w:numPr>
          <w:ilvl w:val="0"/>
          <w:numId w:val="17"/>
        </w:numPr>
        <w:rPr>
          <w:lang w:val="en-US"/>
        </w:rPr>
      </w:pPr>
      <w:r>
        <w:rPr>
          <w:lang w:val="en-US"/>
        </w:rPr>
        <w:t>The Process and timescales associated with the process, for establishing an agreement between the DSP and an ARP.</w:t>
      </w:r>
    </w:p>
    <w:p w:rsidR="002209A1" w:rsidRDefault="002209A1" w:rsidP="00965D75">
      <w:pPr>
        <w:numPr>
          <w:ilvl w:val="0"/>
          <w:numId w:val="17"/>
        </w:numPr>
        <w:rPr>
          <w:lang w:val="en-US"/>
        </w:rPr>
      </w:pPr>
      <w:r>
        <w:rPr>
          <w:lang w:val="en-US"/>
        </w:rPr>
        <w:t>Authorisation information required by the DSP for the validation of provisioning requests.</w:t>
      </w:r>
    </w:p>
    <w:p w:rsidR="002209A1" w:rsidRDefault="002506D4" w:rsidP="00965D75">
      <w:pPr>
        <w:numPr>
          <w:ilvl w:val="0"/>
          <w:numId w:val="17"/>
        </w:numPr>
        <w:rPr>
          <w:lang w:val="en-US"/>
        </w:rPr>
      </w:pPr>
      <w:r>
        <w:rPr>
          <w:lang w:val="en-US"/>
        </w:rPr>
        <w:t xml:space="preserve">If applicable, </w:t>
      </w:r>
      <w:r w:rsidR="001D31B9">
        <w:rPr>
          <w:lang w:val="en-US"/>
        </w:rPr>
        <w:t>i</w:t>
      </w:r>
      <w:r w:rsidR="002209A1">
        <w:rPr>
          <w:lang w:val="en-US"/>
        </w:rPr>
        <w:t xml:space="preserve">ndication of the maximum volume of </w:t>
      </w:r>
      <w:r w:rsidR="00525EB6">
        <w:rPr>
          <w:lang w:val="en-US"/>
        </w:rPr>
        <w:t xml:space="preserve">subscriber </w:t>
      </w:r>
      <w:r w:rsidR="002209A1">
        <w:rPr>
          <w:lang w:val="en-US"/>
        </w:rPr>
        <w:t>activations that can be handled by the DSP (shared across all ARPs), and mechanisms</w:t>
      </w:r>
      <w:r w:rsidR="00525EB6">
        <w:rPr>
          <w:lang w:val="en-US"/>
        </w:rPr>
        <w:t xml:space="preserve"> for determining the order in which these are handled</w:t>
      </w:r>
      <w:r w:rsidR="002209A1">
        <w:rPr>
          <w:lang w:val="en-US"/>
        </w:rPr>
        <w:t>.</w:t>
      </w:r>
    </w:p>
    <w:p w:rsidR="00046D7B" w:rsidRDefault="00046D7B" w:rsidP="00965D75">
      <w:pPr>
        <w:numPr>
          <w:ilvl w:val="0"/>
          <w:numId w:val="17"/>
        </w:numPr>
        <w:rPr>
          <w:lang w:val="en-US"/>
        </w:rPr>
      </w:pPr>
      <w:r>
        <w:rPr>
          <w:lang w:val="en-US"/>
        </w:rPr>
        <w:t>Working hours and official holidays of the DSP.</w:t>
      </w:r>
    </w:p>
    <w:p w:rsidR="006236FA" w:rsidRDefault="006236FA" w:rsidP="00933AA1"/>
    <w:p w:rsidR="006D68D0" w:rsidRDefault="006D68D0" w:rsidP="00300E96">
      <w:pPr>
        <w:pStyle w:val="Heading3"/>
      </w:pPr>
      <w:bookmarkStart w:id="60" w:name="_Toc352227362"/>
      <w:bookmarkStart w:id="61" w:name="_Toc350155616"/>
      <w:bookmarkStart w:id="62" w:name="_Toc361412671"/>
      <w:r>
        <w:t>DSP to ARP relationship establishment process</w:t>
      </w:r>
      <w:bookmarkEnd w:id="60"/>
      <w:bookmarkEnd w:id="61"/>
      <w:bookmarkEnd w:id="62"/>
    </w:p>
    <w:p w:rsidR="000C3960" w:rsidRDefault="000C3960" w:rsidP="000C3960">
      <w:pPr>
        <w:pStyle w:val="Paragraphe1"/>
        <w:rPr>
          <w:lang w:val="en-US"/>
        </w:rPr>
      </w:pPr>
      <w:r>
        <w:rPr>
          <w:lang w:val="en-US"/>
        </w:rPr>
        <w:t xml:space="preserve">Taking the </w:t>
      </w:r>
      <w:r w:rsidR="002209A1">
        <w:rPr>
          <w:lang w:val="en-US"/>
        </w:rPr>
        <w:t>Contract template</w:t>
      </w:r>
      <w:r>
        <w:rPr>
          <w:lang w:val="en-US"/>
        </w:rPr>
        <w:t xml:space="preserve"> of the DSP as a starting point (where such a </w:t>
      </w:r>
      <w:r w:rsidR="002209A1">
        <w:rPr>
          <w:lang w:val="en-US"/>
        </w:rPr>
        <w:t>contract template</w:t>
      </w:r>
      <w:r>
        <w:rPr>
          <w:lang w:val="en-US"/>
        </w:rPr>
        <w:t xml:space="preserve"> is available), when an ARP approaches the DSP to establish a Single IMSI Roaming relationship, there will need to be additional specific detail added to the </w:t>
      </w:r>
      <w:r w:rsidR="002209A1">
        <w:rPr>
          <w:lang w:val="en-US"/>
        </w:rPr>
        <w:t>Contract template</w:t>
      </w:r>
      <w:r>
        <w:rPr>
          <w:lang w:val="en-US"/>
        </w:rPr>
        <w:t>.</w:t>
      </w:r>
      <w:r w:rsidR="00EE7E9A">
        <w:rPr>
          <w:lang w:val="en-US"/>
        </w:rPr>
        <w:t xml:space="preserve">  This should cover as a minimum, the following aspects;-</w:t>
      </w:r>
    </w:p>
    <w:p w:rsidR="00EE7E9A" w:rsidRDefault="00EE7E9A" w:rsidP="00965D75">
      <w:pPr>
        <w:pStyle w:val="Paragraphe1"/>
        <w:numPr>
          <w:ilvl w:val="0"/>
          <w:numId w:val="17"/>
        </w:numPr>
        <w:rPr>
          <w:lang w:val="en-US"/>
        </w:rPr>
      </w:pPr>
      <w:r>
        <w:rPr>
          <w:lang w:val="en-US"/>
        </w:rPr>
        <w:t xml:space="preserve">All topics covered by the </w:t>
      </w:r>
      <w:r w:rsidR="002209A1">
        <w:rPr>
          <w:lang w:val="en-US"/>
        </w:rPr>
        <w:t>Contract template</w:t>
      </w:r>
      <w:r>
        <w:rPr>
          <w:lang w:val="en-US"/>
        </w:rPr>
        <w:t xml:space="preserve">, including variance from the </w:t>
      </w:r>
      <w:r w:rsidR="002209A1">
        <w:rPr>
          <w:lang w:val="en-US"/>
        </w:rPr>
        <w:t>contract template</w:t>
      </w:r>
      <w:r>
        <w:rPr>
          <w:lang w:val="en-US"/>
        </w:rPr>
        <w:t xml:space="preserve"> that is specific to the agreement between the DSP and the specific ARP</w:t>
      </w:r>
      <w:r w:rsidR="001E72C7">
        <w:rPr>
          <w:lang w:val="en-US"/>
        </w:rPr>
        <w:t>, and contact persons of the ARP</w:t>
      </w:r>
      <w:r>
        <w:rPr>
          <w:lang w:val="en-US"/>
        </w:rPr>
        <w:t>.</w:t>
      </w:r>
    </w:p>
    <w:p w:rsidR="00EE7E9A" w:rsidRDefault="00EE7E9A" w:rsidP="00965D75">
      <w:pPr>
        <w:pStyle w:val="Paragraphe1"/>
        <w:numPr>
          <w:ilvl w:val="0"/>
          <w:numId w:val="17"/>
        </w:numPr>
        <w:rPr>
          <w:lang w:val="en-US"/>
        </w:rPr>
      </w:pPr>
      <w:r>
        <w:rPr>
          <w:lang w:val="en-US"/>
        </w:rPr>
        <w:t xml:space="preserve">Definition of the scope of the Agreement with regards to </w:t>
      </w:r>
      <w:r w:rsidR="00535064">
        <w:rPr>
          <w:lang w:val="en-US"/>
        </w:rPr>
        <w:t>subscriber</w:t>
      </w:r>
      <w:r>
        <w:rPr>
          <w:lang w:val="en-US"/>
        </w:rPr>
        <w:t>s</w:t>
      </w:r>
      <w:r w:rsidR="0024697A">
        <w:rPr>
          <w:lang w:val="en-US"/>
        </w:rPr>
        <w:t>’</w:t>
      </w:r>
      <w:r>
        <w:rPr>
          <w:lang w:val="en-US"/>
        </w:rPr>
        <w:t xml:space="preserve"> eligibility</w:t>
      </w:r>
      <w:r w:rsidR="006E5633">
        <w:rPr>
          <w:lang w:val="en-US"/>
        </w:rPr>
        <w:t>,</w:t>
      </w:r>
      <w:r>
        <w:rPr>
          <w:lang w:val="en-US"/>
        </w:rPr>
        <w:t xml:space="preserve"> and any exclusions</w:t>
      </w:r>
      <w:r w:rsidR="006E5633">
        <w:rPr>
          <w:lang w:val="en-US"/>
        </w:rPr>
        <w:t xml:space="preserve"> to eligibility</w:t>
      </w:r>
      <w:r>
        <w:rPr>
          <w:lang w:val="en-US"/>
        </w:rPr>
        <w:t>.</w:t>
      </w:r>
    </w:p>
    <w:p w:rsidR="00EE7E9A" w:rsidRDefault="00EE7E9A" w:rsidP="00965D75">
      <w:pPr>
        <w:pStyle w:val="Paragraphe1"/>
        <w:numPr>
          <w:ilvl w:val="0"/>
          <w:numId w:val="17"/>
        </w:numPr>
        <w:rPr>
          <w:lang w:val="en-US"/>
        </w:rPr>
      </w:pPr>
      <w:r>
        <w:rPr>
          <w:lang w:val="en-US"/>
        </w:rPr>
        <w:t>Process for management of modifications to the service.  This should cover modifications made by the DSP that impact the ARP, and modifications made by the ARP that impact the DSP. The process should include periods of notice required prior to a modification being made and mechanisms whereby an existing agreement between DSP and ARP can be modified without the need for a new agreement.</w:t>
      </w:r>
    </w:p>
    <w:p w:rsidR="00E86B4C" w:rsidRDefault="00E86B4C" w:rsidP="00965D75">
      <w:pPr>
        <w:pStyle w:val="Paragraphe1"/>
        <w:numPr>
          <w:ilvl w:val="0"/>
          <w:numId w:val="17"/>
        </w:numPr>
        <w:rPr>
          <w:lang w:val="en-US"/>
        </w:rPr>
      </w:pPr>
      <w:r>
        <w:rPr>
          <w:lang w:val="en-US"/>
        </w:rPr>
        <w:t>Testing of interfaces between DSP and ARP prior to service launch or during service, including;-</w:t>
      </w:r>
    </w:p>
    <w:p w:rsidR="00E86B4C" w:rsidRDefault="00E86B4C" w:rsidP="00965D75">
      <w:pPr>
        <w:pStyle w:val="Paragraphe1"/>
        <w:numPr>
          <w:ilvl w:val="1"/>
          <w:numId w:val="17"/>
        </w:numPr>
        <w:rPr>
          <w:lang w:val="en-US"/>
        </w:rPr>
      </w:pPr>
      <w:r>
        <w:rPr>
          <w:lang w:val="en-US"/>
        </w:rPr>
        <w:t>Any required testing and certification of interfaces.</w:t>
      </w:r>
    </w:p>
    <w:p w:rsidR="00E86B4C" w:rsidRDefault="00E86B4C" w:rsidP="00965D75">
      <w:pPr>
        <w:pStyle w:val="Paragraphe1"/>
        <w:numPr>
          <w:ilvl w:val="1"/>
          <w:numId w:val="17"/>
        </w:numPr>
        <w:rPr>
          <w:lang w:val="en-US"/>
        </w:rPr>
      </w:pPr>
      <w:r>
        <w:rPr>
          <w:lang w:val="en-US"/>
        </w:rPr>
        <w:t>Testing for availability of the service.</w:t>
      </w:r>
    </w:p>
    <w:p w:rsidR="00E86B4C" w:rsidRDefault="00E86B4C" w:rsidP="00965D75">
      <w:pPr>
        <w:pStyle w:val="Paragraphe1"/>
        <w:numPr>
          <w:ilvl w:val="0"/>
          <w:numId w:val="17"/>
        </w:numPr>
        <w:rPr>
          <w:lang w:val="en-US"/>
        </w:rPr>
      </w:pPr>
      <w:r>
        <w:rPr>
          <w:lang w:val="en-US"/>
        </w:rPr>
        <w:t xml:space="preserve">Interconnectivity implementation details of interfaces including relevant </w:t>
      </w:r>
      <w:r w:rsidR="006E5633">
        <w:rPr>
          <w:lang w:val="en-US"/>
        </w:rPr>
        <w:t>technical a</w:t>
      </w:r>
      <w:r>
        <w:rPr>
          <w:lang w:val="en-US"/>
        </w:rPr>
        <w:t>ddressing details</w:t>
      </w:r>
      <w:r w:rsidR="00B4799C">
        <w:rPr>
          <w:lang w:val="en-US"/>
        </w:rPr>
        <w:t xml:space="preserve"> and interfaces for exchange of information to mitigate against exposure to fraud</w:t>
      </w:r>
      <w:r>
        <w:rPr>
          <w:lang w:val="en-US"/>
        </w:rPr>
        <w:t>.</w:t>
      </w:r>
    </w:p>
    <w:p w:rsidR="00E86B4C" w:rsidRDefault="00E86B4C" w:rsidP="00965D75">
      <w:pPr>
        <w:pStyle w:val="Paragraphe1"/>
        <w:numPr>
          <w:ilvl w:val="0"/>
          <w:numId w:val="17"/>
        </w:numPr>
        <w:rPr>
          <w:lang w:val="en-US"/>
        </w:rPr>
      </w:pPr>
      <w:r>
        <w:rPr>
          <w:lang w:val="en-US"/>
        </w:rPr>
        <w:lastRenderedPageBreak/>
        <w:t>Mechanisms for ensuring the integrity and security of the DSP and ARP networks, and the links interconnecting them.</w:t>
      </w:r>
    </w:p>
    <w:p w:rsidR="009619D3" w:rsidRDefault="00804F0A" w:rsidP="00965D75">
      <w:pPr>
        <w:pStyle w:val="Paragraphe1"/>
        <w:numPr>
          <w:ilvl w:val="0"/>
          <w:numId w:val="17"/>
        </w:numPr>
        <w:rPr>
          <w:lang w:val="en-US"/>
        </w:rPr>
      </w:pPr>
      <w:r>
        <w:rPr>
          <w:lang w:val="en-US"/>
        </w:rPr>
        <w:t>Response time</w:t>
      </w:r>
      <w:r w:rsidR="009619D3">
        <w:rPr>
          <w:lang w:val="en-US"/>
        </w:rPr>
        <w:t xml:space="preserve"> associated with specific process phases, in particular;-</w:t>
      </w:r>
    </w:p>
    <w:p w:rsidR="00201BAD" w:rsidRPr="008D1E6C" w:rsidRDefault="00201BAD" w:rsidP="008D1E6C">
      <w:pPr>
        <w:pStyle w:val="ListParagraph"/>
        <w:numPr>
          <w:ilvl w:val="1"/>
          <w:numId w:val="17"/>
        </w:numPr>
        <w:spacing w:after="0" w:line="240" w:lineRule="auto"/>
        <w:contextualSpacing w:val="0"/>
        <w:rPr>
          <w:rFonts w:ascii="Arial" w:hAnsi="Arial"/>
          <w:sz w:val="20"/>
          <w:szCs w:val="20"/>
        </w:rPr>
      </w:pPr>
      <w:r w:rsidRPr="00EE3501">
        <w:rPr>
          <w:rFonts w:ascii="Arial" w:hAnsi="Arial"/>
          <w:sz w:val="20"/>
          <w:szCs w:val="20"/>
        </w:rPr>
        <w:t>Time between DSP </w:t>
      </w:r>
      <w:r w:rsidRPr="008D1E6C">
        <w:rPr>
          <w:rFonts w:ascii="Arial" w:hAnsi="Arial"/>
          <w:sz w:val="20"/>
          <w:szCs w:val="20"/>
        </w:rPr>
        <w:t>receiving the PreProvisioningRequest and sending the PreProvisioningCompletion.</w:t>
      </w:r>
    </w:p>
    <w:p w:rsidR="00201BAD" w:rsidRPr="008D1E6C" w:rsidRDefault="00201BAD" w:rsidP="008D1E6C">
      <w:pPr>
        <w:pStyle w:val="ListParagraph"/>
        <w:numPr>
          <w:ilvl w:val="1"/>
          <w:numId w:val="17"/>
        </w:numPr>
        <w:spacing w:after="0" w:line="240" w:lineRule="auto"/>
        <w:contextualSpacing w:val="0"/>
        <w:rPr>
          <w:rFonts w:ascii="Arial" w:hAnsi="Arial"/>
          <w:sz w:val="20"/>
          <w:szCs w:val="20"/>
        </w:rPr>
      </w:pPr>
      <w:r w:rsidRPr="00EE3501">
        <w:rPr>
          <w:rFonts w:ascii="Arial" w:hAnsi="Arial"/>
          <w:sz w:val="20"/>
          <w:szCs w:val="20"/>
        </w:rPr>
        <w:t>Time between ARP</w:t>
      </w:r>
      <w:r w:rsidRPr="008D1E6C">
        <w:rPr>
          <w:rFonts w:ascii="Arial" w:hAnsi="Arial"/>
          <w:sz w:val="20"/>
          <w:szCs w:val="20"/>
        </w:rPr>
        <w:t xml:space="preserve"> receiving the PreProvisioningCompletion and sending the ProvisioningRequest</w:t>
      </w:r>
      <w:r w:rsidR="00D402C6">
        <w:rPr>
          <w:rFonts w:ascii="Arial" w:hAnsi="Arial"/>
          <w:sz w:val="20"/>
          <w:szCs w:val="20"/>
        </w:rPr>
        <w:t xml:space="preserve"> (defines the timeout the DSP applies whilst waiting for a ProvisioningRequest, see 3.2.1.1)</w:t>
      </w:r>
      <w:r w:rsidRPr="008D1E6C">
        <w:rPr>
          <w:rFonts w:ascii="Arial" w:hAnsi="Arial"/>
          <w:sz w:val="20"/>
          <w:szCs w:val="20"/>
        </w:rPr>
        <w:t>.</w:t>
      </w:r>
    </w:p>
    <w:p w:rsidR="00761B4D" w:rsidRPr="0033231C" w:rsidRDefault="00201BAD" w:rsidP="008D1E6C">
      <w:pPr>
        <w:pStyle w:val="ListParagraph"/>
        <w:numPr>
          <w:ilvl w:val="1"/>
          <w:numId w:val="17"/>
        </w:numPr>
        <w:spacing w:after="0" w:line="240" w:lineRule="auto"/>
        <w:contextualSpacing w:val="0"/>
        <w:rPr>
          <w:rFonts w:ascii="Arial" w:hAnsi="Arial"/>
          <w:sz w:val="20"/>
          <w:szCs w:val="20"/>
        </w:rPr>
      </w:pPr>
      <w:r w:rsidRPr="008D1E6C">
        <w:rPr>
          <w:rFonts w:ascii="Arial" w:hAnsi="Arial"/>
          <w:sz w:val="20"/>
          <w:szCs w:val="20"/>
        </w:rPr>
        <w:t xml:space="preserve">Time between the DSP receiving the ProvisioningRequest and sending the </w:t>
      </w:r>
      <w:r w:rsidRPr="0033231C">
        <w:rPr>
          <w:rFonts w:ascii="Arial" w:hAnsi="Arial"/>
          <w:sz w:val="20"/>
          <w:szCs w:val="20"/>
        </w:rPr>
        <w:t>ProvisioningCompletion.</w:t>
      </w:r>
    </w:p>
    <w:p w:rsidR="001E72C7" w:rsidRPr="00827D0B" w:rsidRDefault="00761B4D" w:rsidP="0033231C">
      <w:pPr>
        <w:pStyle w:val="ListParagraph"/>
        <w:numPr>
          <w:ilvl w:val="1"/>
          <w:numId w:val="17"/>
        </w:numPr>
        <w:spacing w:after="0" w:line="240" w:lineRule="auto"/>
        <w:contextualSpacing w:val="0"/>
      </w:pPr>
      <w:r w:rsidRPr="0033231C">
        <w:rPr>
          <w:rFonts w:ascii="Arial" w:hAnsi="Arial"/>
          <w:sz w:val="20"/>
          <w:szCs w:val="20"/>
        </w:rPr>
        <w:t>Time between the DSP receiving the SuspendRoamingRequest and sending the RoamingSuspendedConfirmation.</w:t>
      </w:r>
    </w:p>
    <w:p w:rsidR="001E72C7" w:rsidRDefault="001E72C7" w:rsidP="001E72C7">
      <w:pPr>
        <w:numPr>
          <w:ilvl w:val="0"/>
          <w:numId w:val="17"/>
        </w:numPr>
        <w:rPr>
          <w:lang w:val="en-US"/>
        </w:rPr>
      </w:pPr>
      <w:r>
        <w:rPr>
          <w:lang w:val="en-US"/>
        </w:rPr>
        <w:t>Working hours and official holidays of the ARP.</w:t>
      </w:r>
    </w:p>
    <w:p w:rsidR="000767EF" w:rsidRDefault="005C41E7" w:rsidP="00965D75">
      <w:pPr>
        <w:pStyle w:val="Paragraphe1"/>
        <w:numPr>
          <w:ilvl w:val="0"/>
          <w:numId w:val="17"/>
        </w:numPr>
        <w:rPr>
          <w:lang w:val="en-US"/>
        </w:rPr>
      </w:pPr>
      <w:r>
        <w:rPr>
          <w:lang w:val="en-US"/>
        </w:rPr>
        <w:t>Prior to launch, a forecast from the ARP to the DSP of the amount of traffic they expect to bill consumers for</w:t>
      </w:r>
      <w:r w:rsidR="000767EF">
        <w:rPr>
          <w:lang w:val="en-US"/>
        </w:rPr>
        <w:t>.</w:t>
      </w:r>
    </w:p>
    <w:p w:rsidR="001E72C7" w:rsidRDefault="000767EF" w:rsidP="00804F0A">
      <w:pPr>
        <w:pStyle w:val="Paragraphe1"/>
        <w:numPr>
          <w:ilvl w:val="0"/>
          <w:numId w:val="17"/>
        </w:numPr>
        <w:rPr>
          <w:lang w:val="en-US"/>
        </w:rPr>
      </w:pPr>
      <w:r w:rsidRPr="00804F0A">
        <w:rPr>
          <w:lang w:val="en-US"/>
        </w:rPr>
        <w:t>A</w:t>
      </w:r>
      <w:r w:rsidR="005C41E7" w:rsidRPr="00804F0A">
        <w:rPr>
          <w:lang w:val="en-US"/>
        </w:rPr>
        <w:t xml:space="preserve"> bank guarantee</w:t>
      </w:r>
      <w:r w:rsidR="00804F0A">
        <w:rPr>
          <w:lang w:val="en-US"/>
        </w:rPr>
        <w:t xml:space="preserve"> to assure</w:t>
      </w:r>
      <w:r w:rsidR="00804F0A" w:rsidRPr="00804F0A">
        <w:rPr>
          <w:lang w:val="en-US"/>
        </w:rPr>
        <w:t xml:space="preserve"> payment for services used by ARP </w:t>
      </w:r>
      <w:r w:rsidR="00535064">
        <w:rPr>
          <w:lang w:val="en-US"/>
        </w:rPr>
        <w:t>subscriber</w:t>
      </w:r>
      <w:r w:rsidR="00804F0A" w:rsidRPr="00804F0A">
        <w:rPr>
          <w:lang w:val="en-US"/>
        </w:rPr>
        <w:t xml:space="preserve">s.  This may be </w:t>
      </w:r>
      <w:r w:rsidR="005C41E7" w:rsidRPr="00804F0A">
        <w:rPr>
          <w:lang w:val="en-US"/>
        </w:rPr>
        <w:t xml:space="preserve"> based on forecast</w:t>
      </w:r>
      <w:r w:rsidR="00804F0A" w:rsidRPr="00804F0A">
        <w:rPr>
          <w:lang w:val="en-US"/>
        </w:rPr>
        <w:t xml:space="preserve">ed traffic, number of </w:t>
      </w:r>
      <w:r w:rsidR="00535064">
        <w:rPr>
          <w:lang w:val="en-US"/>
        </w:rPr>
        <w:t>subscriber</w:t>
      </w:r>
      <w:r w:rsidR="00804F0A" w:rsidRPr="00804F0A">
        <w:rPr>
          <w:lang w:val="en-US"/>
        </w:rPr>
        <w:t xml:space="preserve">s or </w:t>
      </w:r>
      <w:r w:rsidRPr="00804F0A">
        <w:rPr>
          <w:lang w:val="en-US"/>
        </w:rPr>
        <w:t xml:space="preserve">other </w:t>
      </w:r>
      <w:r w:rsidR="00804F0A">
        <w:rPr>
          <w:lang w:val="en-US"/>
        </w:rPr>
        <w:t>factors.</w:t>
      </w:r>
      <w:r w:rsidR="00556AE4">
        <w:rPr>
          <w:lang w:val="en-US"/>
        </w:rPr>
        <w:t xml:space="preserve"> </w:t>
      </w:r>
    </w:p>
    <w:p w:rsidR="00EE7E9A" w:rsidRPr="00804F0A" w:rsidRDefault="003F220B" w:rsidP="00804F0A">
      <w:pPr>
        <w:pStyle w:val="Paragraphe1"/>
        <w:numPr>
          <w:ilvl w:val="0"/>
          <w:numId w:val="17"/>
        </w:numPr>
        <w:rPr>
          <w:lang w:val="en-US"/>
        </w:rPr>
      </w:pPr>
      <w:r w:rsidRPr="00804F0A">
        <w:rPr>
          <w:lang w:val="en-US"/>
        </w:rPr>
        <w:t>Details for the settlement of Bills</w:t>
      </w:r>
      <w:r w:rsidR="005C41E7" w:rsidRPr="00804F0A">
        <w:rPr>
          <w:lang w:val="en-US"/>
        </w:rPr>
        <w:t xml:space="preserve"> between DSP and ARP including;-</w:t>
      </w:r>
    </w:p>
    <w:p w:rsidR="005C41E7" w:rsidRDefault="005C41E7" w:rsidP="00965D75">
      <w:pPr>
        <w:pStyle w:val="Paragraphe1"/>
        <w:numPr>
          <w:ilvl w:val="1"/>
          <w:numId w:val="17"/>
        </w:numPr>
        <w:rPr>
          <w:lang w:val="en-US"/>
        </w:rPr>
      </w:pPr>
      <w:r>
        <w:rPr>
          <w:lang w:val="en-US"/>
        </w:rPr>
        <w:t>Periodicity of payment</w:t>
      </w:r>
    </w:p>
    <w:p w:rsidR="005C41E7" w:rsidRDefault="00E86B4C" w:rsidP="00965D75">
      <w:pPr>
        <w:pStyle w:val="Paragraphe1"/>
        <w:numPr>
          <w:ilvl w:val="1"/>
          <w:numId w:val="17"/>
        </w:numPr>
        <w:rPr>
          <w:lang w:val="en-US"/>
        </w:rPr>
      </w:pPr>
      <w:r>
        <w:rPr>
          <w:lang w:val="en-US"/>
        </w:rPr>
        <w:t>Schedule of payments from ARP to DSP</w:t>
      </w:r>
      <w:r w:rsidR="005C41E7">
        <w:rPr>
          <w:lang w:val="en-US"/>
        </w:rPr>
        <w:t xml:space="preserve"> (e.g. dates of month, day of week)</w:t>
      </w:r>
    </w:p>
    <w:p w:rsidR="00E86B4C" w:rsidRDefault="00E86B4C" w:rsidP="00965D75">
      <w:pPr>
        <w:pStyle w:val="Paragraphe1"/>
        <w:numPr>
          <w:ilvl w:val="1"/>
          <w:numId w:val="17"/>
        </w:numPr>
        <w:rPr>
          <w:lang w:val="en-US"/>
        </w:rPr>
      </w:pPr>
      <w:r>
        <w:rPr>
          <w:lang w:val="en-US"/>
        </w:rPr>
        <w:t>Process for payment of any due refund from DSP to ARP.</w:t>
      </w:r>
    </w:p>
    <w:p w:rsidR="00E86B4C" w:rsidRPr="0010128F" w:rsidRDefault="00E86B4C" w:rsidP="00965D75">
      <w:pPr>
        <w:pStyle w:val="Paragraphe1"/>
        <w:numPr>
          <w:ilvl w:val="1"/>
          <w:numId w:val="17"/>
        </w:numPr>
        <w:rPr>
          <w:lang w:val="en-US"/>
        </w:rPr>
      </w:pPr>
      <w:r w:rsidRPr="0010128F">
        <w:rPr>
          <w:lang w:val="en-US"/>
        </w:rPr>
        <w:t>Penalties and/or interest terms resulting from failure to pay.</w:t>
      </w:r>
    </w:p>
    <w:p w:rsidR="00E86B4C" w:rsidRDefault="00E86B4C" w:rsidP="00965D75">
      <w:pPr>
        <w:pStyle w:val="Paragraphe1"/>
        <w:numPr>
          <w:ilvl w:val="1"/>
          <w:numId w:val="17"/>
        </w:numPr>
        <w:rPr>
          <w:lang w:val="en-US"/>
        </w:rPr>
      </w:pPr>
      <w:r>
        <w:rPr>
          <w:lang w:val="en-US"/>
        </w:rPr>
        <w:t>Liability for Bank Charges</w:t>
      </w:r>
    </w:p>
    <w:p w:rsidR="00A54D4B" w:rsidRDefault="00A54D4B" w:rsidP="00965D75">
      <w:pPr>
        <w:pStyle w:val="Paragraphe1"/>
        <w:numPr>
          <w:ilvl w:val="1"/>
          <w:numId w:val="17"/>
        </w:numPr>
        <w:rPr>
          <w:lang w:val="en-US"/>
        </w:rPr>
      </w:pPr>
      <w:r>
        <w:rPr>
          <w:lang w:val="en-US"/>
        </w:rPr>
        <w:t>Currency for settlement</w:t>
      </w:r>
    </w:p>
    <w:p w:rsidR="00A54D4B" w:rsidRPr="00E86B4C" w:rsidRDefault="00A54D4B" w:rsidP="00965D75">
      <w:pPr>
        <w:pStyle w:val="Paragraphe1"/>
        <w:numPr>
          <w:ilvl w:val="1"/>
          <w:numId w:val="17"/>
        </w:numPr>
        <w:rPr>
          <w:lang w:val="en-US"/>
        </w:rPr>
      </w:pPr>
      <w:r>
        <w:rPr>
          <w:lang w:val="en-US"/>
        </w:rPr>
        <w:t>Country of settlement for VAT payments.</w:t>
      </w:r>
    </w:p>
    <w:p w:rsidR="00A3307B" w:rsidRDefault="00A3307B" w:rsidP="00965D75">
      <w:pPr>
        <w:pStyle w:val="Paragraphe1"/>
        <w:numPr>
          <w:ilvl w:val="0"/>
          <w:numId w:val="17"/>
        </w:numPr>
        <w:rPr>
          <w:lang w:val="en-US"/>
        </w:rPr>
      </w:pPr>
      <w:r>
        <w:rPr>
          <w:lang w:val="en-US"/>
        </w:rPr>
        <w:t>The responsibilities of the DSP and the ARP for Customer Care, and the definition of any interface between the DSP and ARP to enable each to provide Customer Care.</w:t>
      </w:r>
      <w:r w:rsidR="00E86B4C">
        <w:rPr>
          <w:lang w:val="en-US"/>
        </w:rPr>
        <w:t xml:space="preserve">  Particular focus should be given to;-</w:t>
      </w:r>
    </w:p>
    <w:p w:rsidR="00E86B4C" w:rsidRDefault="00E86B4C" w:rsidP="00965D75">
      <w:pPr>
        <w:pStyle w:val="Paragraphe1"/>
        <w:numPr>
          <w:ilvl w:val="1"/>
          <w:numId w:val="17"/>
        </w:numPr>
        <w:rPr>
          <w:lang w:val="en-US"/>
        </w:rPr>
      </w:pPr>
      <w:r>
        <w:rPr>
          <w:lang w:val="en-US"/>
        </w:rPr>
        <w:t xml:space="preserve">Availability of </w:t>
      </w:r>
      <w:r w:rsidR="00535064">
        <w:rPr>
          <w:lang w:val="en-US"/>
        </w:rPr>
        <w:t>subscriber</w:t>
      </w:r>
      <w:r>
        <w:rPr>
          <w:lang w:val="en-US"/>
        </w:rPr>
        <w:t xml:space="preserve"> eligibility information.</w:t>
      </w:r>
    </w:p>
    <w:p w:rsidR="00E86B4C" w:rsidRDefault="00E86B4C" w:rsidP="00965D75">
      <w:pPr>
        <w:pStyle w:val="Paragraphe1"/>
        <w:numPr>
          <w:ilvl w:val="1"/>
          <w:numId w:val="17"/>
        </w:numPr>
        <w:rPr>
          <w:lang w:val="en-US"/>
        </w:rPr>
      </w:pPr>
      <w:r>
        <w:rPr>
          <w:lang w:val="en-US"/>
        </w:rPr>
        <w:t>Availability of coverage information</w:t>
      </w:r>
    </w:p>
    <w:p w:rsidR="00E86B4C" w:rsidRDefault="00E86B4C" w:rsidP="00965D75">
      <w:pPr>
        <w:pStyle w:val="Paragraphe1"/>
        <w:numPr>
          <w:ilvl w:val="1"/>
          <w:numId w:val="17"/>
        </w:numPr>
        <w:rPr>
          <w:lang w:val="en-US"/>
        </w:rPr>
      </w:pPr>
      <w:r>
        <w:rPr>
          <w:lang w:val="en-US"/>
        </w:rPr>
        <w:t xml:space="preserve">Information relating to DSP and </w:t>
      </w:r>
      <w:r w:rsidR="006F0EA9">
        <w:rPr>
          <w:lang w:val="en-US"/>
        </w:rPr>
        <w:t>VPMN</w:t>
      </w:r>
      <w:r>
        <w:rPr>
          <w:lang w:val="en-US"/>
        </w:rPr>
        <w:t xml:space="preserve"> network faults.</w:t>
      </w:r>
    </w:p>
    <w:p w:rsidR="00E86B4C" w:rsidRPr="0010128F" w:rsidRDefault="00E86B4C" w:rsidP="00965D75">
      <w:pPr>
        <w:pStyle w:val="Paragraphe1"/>
        <w:numPr>
          <w:ilvl w:val="1"/>
          <w:numId w:val="17"/>
        </w:numPr>
        <w:rPr>
          <w:lang w:val="en-US"/>
        </w:rPr>
      </w:pPr>
      <w:r w:rsidRPr="0010128F">
        <w:rPr>
          <w:lang w:val="en-US"/>
        </w:rPr>
        <w:t xml:space="preserve">Handling of </w:t>
      </w:r>
      <w:r w:rsidR="0010128F">
        <w:rPr>
          <w:lang w:val="en-US"/>
        </w:rPr>
        <w:t xml:space="preserve">reports of </w:t>
      </w:r>
      <w:r w:rsidR="0010128F" w:rsidRPr="0010128F">
        <w:rPr>
          <w:lang w:val="en-US"/>
        </w:rPr>
        <w:t xml:space="preserve">lost or stolen </w:t>
      </w:r>
      <w:r w:rsidRPr="0010128F">
        <w:rPr>
          <w:lang w:val="en-US"/>
        </w:rPr>
        <w:t>UICC cards</w:t>
      </w:r>
    </w:p>
    <w:p w:rsidR="00E86B4C" w:rsidRPr="0010128F" w:rsidRDefault="00FD2AD3" w:rsidP="00965D75">
      <w:pPr>
        <w:pStyle w:val="Paragraphe1"/>
        <w:numPr>
          <w:ilvl w:val="1"/>
          <w:numId w:val="17"/>
        </w:numPr>
        <w:rPr>
          <w:lang w:val="en-US"/>
        </w:rPr>
      </w:pPr>
      <w:r>
        <w:rPr>
          <w:lang w:val="en-US"/>
        </w:rPr>
        <w:t xml:space="preserve">Handling of reports of </w:t>
      </w:r>
      <w:r w:rsidRPr="0010128F">
        <w:rPr>
          <w:lang w:val="en-US"/>
        </w:rPr>
        <w:t>lost</w:t>
      </w:r>
      <w:r w:rsidR="00E86B4C" w:rsidRPr="0010128F">
        <w:rPr>
          <w:lang w:val="en-US"/>
        </w:rPr>
        <w:t>, stolen or faulty mobile equipment</w:t>
      </w:r>
    </w:p>
    <w:p w:rsidR="00E86B4C" w:rsidRDefault="00E86B4C" w:rsidP="00965D75">
      <w:pPr>
        <w:pStyle w:val="Paragraphe1"/>
        <w:numPr>
          <w:ilvl w:val="1"/>
          <w:numId w:val="17"/>
        </w:numPr>
        <w:rPr>
          <w:lang w:val="en-US"/>
        </w:rPr>
      </w:pPr>
      <w:r>
        <w:rPr>
          <w:lang w:val="en-US"/>
        </w:rPr>
        <w:t>Billing enquiries.</w:t>
      </w:r>
    </w:p>
    <w:p w:rsidR="00A54D4B" w:rsidRDefault="00A54D4B" w:rsidP="008D1E6C">
      <w:pPr>
        <w:pStyle w:val="Paragraphe1"/>
        <w:ind w:left="720"/>
        <w:rPr>
          <w:lang w:val="en-US"/>
        </w:rPr>
      </w:pPr>
      <w:r>
        <w:rPr>
          <w:lang w:val="en-US"/>
        </w:rPr>
        <w:t>See section 3.3 for further details on Customer Care responsibilities.</w:t>
      </w:r>
    </w:p>
    <w:p w:rsidR="00A3307B" w:rsidRDefault="00A3307B" w:rsidP="00965D75">
      <w:pPr>
        <w:pStyle w:val="Paragraphe1"/>
        <w:numPr>
          <w:ilvl w:val="0"/>
          <w:numId w:val="17"/>
        </w:numPr>
        <w:rPr>
          <w:lang w:val="en-US"/>
        </w:rPr>
      </w:pPr>
      <w:r>
        <w:rPr>
          <w:lang w:val="en-US"/>
        </w:rPr>
        <w:t>Conditions relating to Confidentiality of the Agreement between DSP and ARP, and liabilities of either party found to be in breach of that confidentiality.</w:t>
      </w:r>
    </w:p>
    <w:p w:rsidR="00871E1C" w:rsidRDefault="00871E1C" w:rsidP="00965D75">
      <w:pPr>
        <w:pStyle w:val="Paragraphe1"/>
        <w:numPr>
          <w:ilvl w:val="0"/>
          <w:numId w:val="17"/>
        </w:numPr>
        <w:rPr>
          <w:lang w:val="en-US"/>
        </w:rPr>
      </w:pPr>
      <w:r>
        <w:rPr>
          <w:lang w:val="en-US"/>
        </w:rPr>
        <w:t>References to Charging Information Exchange.</w:t>
      </w:r>
    </w:p>
    <w:p w:rsidR="006B4E36" w:rsidRPr="00FD2AD3" w:rsidRDefault="00A3307B" w:rsidP="00965D75">
      <w:pPr>
        <w:pStyle w:val="Paragraphe1"/>
        <w:numPr>
          <w:ilvl w:val="0"/>
          <w:numId w:val="17"/>
        </w:numPr>
        <w:rPr>
          <w:lang w:val="en-US"/>
        </w:rPr>
      </w:pPr>
      <w:r w:rsidRPr="00FD2AD3">
        <w:rPr>
          <w:lang w:val="en-US"/>
        </w:rPr>
        <w:t>Obligations of each party in relation to Data Privacy</w:t>
      </w:r>
      <w:r w:rsidR="006B4E36" w:rsidRPr="00FD2AD3">
        <w:rPr>
          <w:lang w:val="en-US"/>
        </w:rPr>
        <w:t>, including</w:t>
      </w:r>
    </w:p>
    <w:p w:rsidR="00A3307B" w:rsidRPr="00FD2AD3" w:rsidRDefault="006B4E36" w:rsidP="006B4E36">
      <w:pPr>
        <w:pStyle w:val="Paragraphe1"/>
        <w:numPr>
          <w:ilvl w:val="1"/>
          <w:numId w:val="17"/>
        </w:numPr>
        <w:rPr>
          <w:lang w:val="en-US"/>
        </w:rPr>
      </w:pPr>
      <w:r w:rsidRPr="00FD2AD3">
        <w:rPr>
          <w:lang w:val="en-US"/>
        </w:rPr>
        <w:t>Conditions relating to sharing of information on suspected fraud</w:t>
      </w:r>
      <w:r w:rsidR="00A3307B" w:rsidRPr="00FD2AD3">
        <w:rPr>
          <w:lang w:val="en-US"/>
        </w:rPr>
        <w:t>.</w:t>
      </w:r>
    </w:p>
    <w:p w:rsidR="008F0AC7" w:rsidRPr="00FD2AD3" w:rsidRDefault="008F0AC7" w:rsidP="006B4E36">
      <w:pPr>
        <w:pStyle w:val="Paragraphe1"/>
        <w:numPr>
          <w:ilvl w:val="1"/>
          <w:numId w:val="17"/>
        </w:numPr>
        <w:rPr>
          <w:lang w:val="en-US"/>
        </w:rPr>
      </w:pPr>
      <w:r>
        <w:rPr>
          <w:lang w:val="en-US"/>
        </w:rPr>
        <w:t>Legal Interception and information disclosure.</w:t>
      </w:r>
    </w:p>
    <w:p w:rsidR="00871E1C" w:rsidRDefault="00A3307B" w:rsidP="00871E1C">
      <w:pPr>
        <w:pStyle w:val="Paragraphe1"/>
        <w:numPr>
          <w:ilvl w:val="0"/>
          <w:numId w:val="17"/>
        </w:numPr>
        <w:rPr>
          <w:lang w:val="en-US"/>
        </w:rPr>
      </w:pPr>
      <w:r w:rsidRPr="00FD2AD3">
        <w:rPr>
          <w:lang w:val="en-US"/>
        </w:rPr>
        <w:t>Measures that are to be put in place to prevent exposure of either party to fraud</w:t>
      </w:r>
      <w:r w:rsidR="00B4799C">
        <w:rPr>
          <w:lang w:val="en-US"/>
        </w:rPr>
        <w:t>.</w:t>
      </w:r>
    </w:p>
    <w:p w:rsidR="00871E1C" w:rsidRPr="00871E1C" w:rsidRDefault="00871E1C" w:rsidP="00871E1C">
      <w:pPr>
        <w:pStyle w:val="Paragraphe1"/>
        <w:numPr>
          <w:ilvl w:val="0"/>
          <w:numId w:val="17"/>
        </w:numPr>
        <w:rPr>
          <w:lang w:val="en-US"/>
        </w:rPr>
      </w:pPr>
      <w:r>
        <w:rPr>
          <w:lang w:val="en-US"/>
        </w:rPr>
        <w:t>Fraud liability</w:t>
      </w:r>
    </w:p>
    <w:p w:rsidR="000767EF" w:rsidRDefault="008D1987" w:rsidP="000767EF">
      <w:pPr>
        <w:pStyle w:val="Paragraphe1"/>
        <w:numPr>
          <w:ilvl w:val="0"/>
          <w:numId w:val="17"/>
        </w:numPr>
        <w:rPr>
          <w:lang w:val="en-US"/>
        </w:rPr>
      </w:pPr>
      <w:r w:rsidRPr="00FD2AD3">
        <w:rPr>
          <w:lang w:val="en-US"/>
        </w:rPr>
        <w:t xml:space="preserve">Liability of each party to fraud losses that </w:t>
      </w:r>
      <w:r w:rsidR="00BD074B">
        <w:rPr>
          <w:lang w:val="en-US"/>
        </w:rPr>
        <w:t xml:space="preserve">might </w:t>
      </w:r>
      <w:r w:rsidRPr="00FD2AD3">
        <w:rPr>
          <w:lang w:val="en-US"/>
        </w:rPr>
        <w:t xml:space="preserve">result from either party not fulfilling its fraud management </w:t>
      </w:r>
      <w:r w:rsidR="00BD074B">
        <w:rPr>
          <w:lang w:val="en-US"/>
        </w:rPr>
        <w:t xml:space="preserve">obligations </w:t>
      </w:r>
      <w:r w:rsidR="0010128F" w:rsidRPr="00FD2AD3">
        <w:rPr>
          <w:lang w:val="en-US"/>
        </w:rPr>
        <w:t>(e.g. NRTRDE)</w:t>
      </w:r>
    </w:p>
    <w:p w:rsidR="000767EF" w:rsidRPr="003E6320" w:rsidRDefault="000767EF" w:rsidP="000767EF">
      <w:pPr>
        <w:pStyle w:val="Paragraphe1"/>
        <w:numPr>
          <w:ilvl w:val="0"/>
          <w:numId w:val="17"/>
        </w:numPr>
        <w:rPr>
          <w:lang w:val="en-US"/>
        </w:rPr>
      </w:pPr>
      <w:r w:rsidRPr="000767EF">
        <w:t xml:space="preserve">Responsibilities regarding data exchange related to fraud. For instance, where an ARP terminates a </w:t>
      </w:r>
      <w:r w:rsidR="00535064">
        <w:t>subscriber</w:t>
      </w:r>
      <w:r w:rsidRPr="000767EF">
        <w:t xml:space="preserve"> contract on the grounds of suspected fraud the DSP may wish to be notified of this</w:t>
      </w:r>
      <w:r>
        <w:t>.</w:t>
      </w:r>
    </w:p>
    <w:p w:rsidR="008D1987" w:rsidRPr="00FD2AD3" w:rsidRDefault="00BD074B" w:rsidP="00965D75">
      <w:pPr>
        <w:pStyle w:val="Paragraphe1"/>
        <w:numPr>
          <w:ilvl w:val="0"/>
          <w:numId w:val="17"/>
        </w:numPr>
        <w:rPr>
          <w:lang w:val="en-US"/>
        </w:rPr>
      </w:pPr>
      <w:r>
        <w:rPr>
          <w:lang w:val="en-US"/>
        </w:rPr>
        <w:t xml:space="preserve">DSP assurances regarding the integrity of authentication algorithm(s) used in </w:t>
      </w:r>
      <w:r w:rsidR="00535064">
        <w:rPr>
          <w:lang w:val="en-US"/>
        </w:rPr>
        <w:t>subscriber</w:t>
      </w:r>
      <w:r>
        <w:rPr>
          <w:lang w:val="en-US"/>
        </w:rPr>
        <w:t xml:space="preserve"> UICCs</w:t>
      </w:r>
      <w:r w:rsidR="000767EF">
        <w:rPr>
          <w:lang w:val="en-US"/>
        </w:rPr>
        <w:t xml:space="preserve"> and the integrity of the parameters used to identify the </w:t>
      </w:r>
      <w:r w:rsidR="00535064">
        <w:rPr>
          <w:lang w:val="en-US"/>
        </w:rPr>
        <w:t>subscriber</w:t>
      </w:r>
      <w:r>
        <w:rPr>
          <w:lang w:val="en-US"/>
        </w:rPr>
        <w:t>, and obligations and liabilities in the event that such algorithm(s) are compromised and abused.</w:t>
      </w:r>
    </w:p>
    <w:p w:rsidR="008243E7" w:rsidRDefault="00743178" w:rsidP="00965D75">
      <w:pPr>
        <w:pStyle w:val="Paragraphe1"/>
        <w:numPr>
          <w:ilvl w:val="0"/>
          <w:numId w:val="17"/>
        </w:numPr>
        <w:rPr>
          <w:lang w:val="en-US"/>
        </w:rPr>
      </w:pPr>
      <w:r>
        <w:rPr>
          <w:lang w:val="en-US"/>
        </w:rPr>
        <w:t>Availability of interfaces, and processes for notification and scheduling of planned down time</w:t>
      </w:r>
      <w:r w:rsidR="008243E7">
        <w:rPr>
          <w:lang w:val="en-US"/>
        </w:rPr>
        <w:t>.</w:t>
      </w:r>
    </w:p>
    <w:p w:rsidR="00A3307B" w:rsidRPr="00FD2AD3" w:rsidRDefault="00A3307B" w:rsidP="00965D75">
      <w:pPr>
        <w:pStyle w:val="Paragraphe1"/>
        <w:numPr>
          <w:ilvl w:val="0"/>
          <w:numId w:val="17"/>
        </w:numPr>
        <w:rPr>
          <w:lang w:val="en-US"/>
        </w:rPr>
      </w:pPr>
      <w:r w:rsidRPr="00FD2AD3">
        <w:rPr>
          <w:lang w:val="en-US"/>
        </w:rPr>
        <w:t>Conditions under which the service shall be suspended.</w:t>
      </w:r>
    </w:p>
    <w:p w:rsidR="00A3307B" w:rsidRPr="00FD2AD3" w:rsidRDefault="00A3307B" w:rsidP="00965D75">
      <w:pPr>
        <w:pStyle w:val="Paragraphe1"/>
        <w:numPr>
          <w:ilvl w:val="0"/>
          <w:numId w:val="17"/>
        </w:numPr>
        <w:rPr>
          <w:lang w:val="en-US"/>
        </w:rPr>
      </w:pPr>
      <w:r w:rsidRPr="00FD2AD3">
        <w:rPr>
          <w:lang w:val="en-US"/>
        </w:rPr>
        <w:t>Events and conditions considered to be Force Majeure.</w:t>
      </w:r>
    </w:p>
    <w:p w:rsidR="005C41E7" w:rsidRPr="00FD2AD3" w:rsidRDefault="005C41E7" w:rsidP="00965D75">
      <w:pPr>
        <w:pStyle w:val="Paragraphe1"/>
        <w:numPr>
          <w:ilvl w:val="0"/>
          <w:numId w:val="17"/>
        </w:numPr>
        <w:rPr>
          <w:lang w:val="en-US"/>
        </w:rPr>
      </w:pPr>
      <w:r w:rsidRPr="00FD2AD3">
        <w:rPr>
          <w:lang w:val="en-US"/>
        </w:rPr>
        <w:t xml:space="preserve">Conditions under which the </w:t>
      </w:r>
      <w:r w:rsidR="004E4D0B">
        <w:rPr>
          <w:lang w:val="en-US"/>
        </w:rPr>
        <w:t xml:space="preserve">contract between DSP and ARP </w:t>
      </w:r>
      <w:r w:rsidRPr="00FD2AD3">
        <w:rPr>
          <w:lang w:val="en-US"/>
        </w:rPr>
        <w:t>shall be terminated</w:t>
      </w:r>
      <w:r w:rsidR="004E4D0B">
        <w:rPr>
          <w:lang w:val="en-US"/>
        </w:rPr>
        <w:t xml:space="preserve"> or suspended</w:t>
      </w:r>
      <w:r w:rsidRPr="00FD2AD3">
        <w:rPr>
          <w:lang w:val="en-US"/>
        </w:rPr>
        <w:t>.</w:t>
      </w:r>
    </w:p>
    <w:p w:rsidR="007A570B" w:rsidRPr="00FD2AD3" w:rsidRDefault="007A570B" w:rsidP="00965D75">
      <w:pPr>
        <w:pStyle w:val="Paragraphe1"/>
        <w:numPr>
          <w:ilvl w:val="0"/>
          <w:numId w:val="17"/>
        </w:numPr>
        <w:rPr>
          <w:lang w:val="en-US"/>
        </w:rPr>
      </w:pPr>
      <w:r w:rsidRPr="00FD2AD3">
        <w:rPr>
          <w:lang w:val="en-US"/>
        </w:rPr>
        <w:t xml:space="preserve">Conditions under which a specific </w:t>
      </w:r>
      <w:r w:rsidR="00535064">
        <w:rPr>
          <w:lang w:val="en-US"/>
        </w:rPr>
        <w:t>subscriber</w:t>
      </w:r>
      <w:r w:rsidRPr="00FD2AD3">
        <w:rPr>
          <w:lang w:val="en-US"/>
        </w:rPr>
        <w:t>s</w:t>
      </w:r>
      <w:r w:rsidR="00535064">
        <w:rPr>
          <w:lang w:val="en-US"/>
        </w:rPr>
        <w:t>’</w:t>
      </w:r>
      <w:r w:rsidRPr="00FD2AD3">
        <w:rPr>
          <w:lang w:val="en-US"/>
        </w:rPr>
        <w:t xml:space="preserve"> request for service may be rejected, or under which existing service may be suspended or terminated.</w:t>
      </w:r>
    </w:p>
    <w:p w:rsidR="005C41E7" w:rsidRPr="00556AE4" w:rsidRDefault="005C41E7" w:rsidP="00556AE4">
      <w:pPr>
        <w:pStyle w:val="Paragraphe1"/>
        <w:numPr>
          <w:ilvl w:val="0"/>
          <w:numId w:val="17"/>
        </w:numPr>
        <w:rPr>
          <w:lang w:val="en-US"/>
        </w:rPr>
      </w:pPr>
      <w:r>
        <w:rPr>
          <w:lang w:val="en-US"/>
        </w:rPr>
        <w:t>Process and conditions under which changes can be made to the agreement.</w:t>
      </w:r>
    </w:p>
    <w:p w:rsidR="005C41E7" w:rsidRDefault="005C41E7" w:rsidP="00965D75">
      <w:pPr>
        <w:pStyle w:val="Paragraphe1"/>
        <w:numPr>
          <w:ilvl w:val="0"/>
          <w:numId w:val="17"/>
        </w:numPr>
        <w:rPr>
          <w:lang w:val="en-US"/>
        </w:rPr>
      </w:pPr>
      <w:r>
        <w:rPr>
          <w:lang w:val="en-US"/>
        </w:rPr>
        <w:lastRenderedPageBreak/>
        <w:t>Dispute resolution</w:t>
      </w:r>
      <w:r w:rsidR="00086196">
        <w:rPr>
          <w:lang w:val="en-US"/>
        </w:rPr>
        <w:t>,</w:t>
      </w:r>
      <w:r>
        <w:rPr>
          <w:lang w:val="en-US"/>
        </w:rPr>
        <w:t xml:space="preserve"> Arbitration processes</w:t>
      </w:r>
      <w:r w:rsidR="00086196">
        <w:rPr>
          <w:lang w:val="en-US"/>
        </w:rPr>
        <w:t xml:space="preserve"> and Choice of Law</w:t>
      </w:r>
      <w:r>
        <w:rPr>
          <w:lang w:val="en-US"/>
        </w:rPr>
        <w:t>.</w:t>
      </w:r>
    </w:p>
    <w:p w:rsidR="00804F0A" w:rsidRPr="003E6320" w:rsidRDefault="00804F0A" w:rsidP="003E6320">
      <w:pPr>
        <w:numPr>
          <w:ilvl w:val="0"/>
          <w:numId w:val="17"/>
        </w:numPr>
        <w:rPr>
          <w:rFonts w:ascii="Calibri" w:hAnsi="Calibri"/>
          <w:sz w:val="22"/>
          <w:szCs w:val="22"/>
        </w:rPr>
      </w:pPr>
      <w:r>
        <w:t>Clauses defining requirements for ethical and legal business conduct between DSP and ARP including the right to terminate the contract should either party fail to abide by these.</w:t>
      </w:r>
    </w:p>
    <w:p w:rsidR="00046D7B" w:rsidRDefault="00046D7B" w:rsidP="00C93AEC">
      <w:pPr>
        <w:pStyle w:val="Paragraphe1"/>
        <w:numPr>
          <w:ilvl w:val="0"/>
          <w:numId w:val="17"/>
        </w:numPr>
        <w:rPr>
          <w:lang w:val="en-US"/>
        </w:rPr>
      </w:pPr>
      <w:r>
        <w:rPr>
          <w:lang w:val="en-US"/>
        </w:rPr>
        <w:t>Duration of the contract.</w:t>
      </w:r>
    </w:p>
    <w:p w:rsidR="004162CF" w:rsidRPr="00FF55B0" w:rsidRDefault="004162CF" w:rsidP="00933AA1">
      <w:pPr>
        <w:pStyle w:val="Paragraphe1"/>
        <w:rPr>
          <w:lang w:val="en-US"/>
        </w:rPr>
      </w:pPr>
    </w:p>
    <w:p w:rsidR="00C93AEC" w:rsidRPr="00C93AEC" w:rsidRDefault="00C93AEC" w:rsidP="00933AA1">
      <w:pPr>
        <w:pStyle w:val="Paragraphe1"/>
        <w:rPr>
          <w:lang w:val="en-US"/>
        </w:rPr>
      </w:pPr>
      <w:r>
        <w:rPr>
          <w:lang w:val="en-US"/>
        </w:rPr>
        <w:t xml:space="preserve">Any statements included within an agreement between DSP and ARP related to the quality of the roaming service provided to the ARP should reflect the fact that quality is also dependent on the </w:t>
      </w:r>
      <w:r w:rsidR="006F0EA9">
        <w:rPr>
          <w:lang w:val="en-US"/>
        </w:rPr>
        <w:t>VPMN</w:t>
      </w:r>
      <w:r>
        <w:rPr>
          <w:lang w:val="en-US"/>
        </w:rPr>
        <w:t xml:space="preserve"> that the </w:t>
      </w:r>
      <w:r w:rsidR="00535064">
        <w:rPr>
          <w:lang w:val="en-US"/>
        </w:rPr>
        <w:t>subscriber</w:t>
      </w:r>
      <w:r>
        <w:rPr>
          <w:lang w:val="en-US"/>
        </w:rPr>
        <w:t xml:space="preserve"> is roaming in, and hence </w:t>
      </w:r>
      <w:r w:rsidR="00201BAD">
        <w:rPr>
          <w:lang w:val="en-US"/>
        </w:rPr>
        <w:t>some aspects of quality of service are beyond</w:t>
      </w:r>
      <w:r>
        <w:rPr>
          <w:lang w:val="en-US"/>
        </w:rPr>
        <w:t xml:space="preserve"> the DSP’s control.</w:t>
      </w:r>
    </w:p>
    <w:p w:rsidR="004162CF" w:rsidRDefault="004162CF" w:rsidP="008243E7">
      <w:pPr>
        <w:pStyle w:val="Paragraphe3"/>
        <w:ind w:left="0"/>
        <w:rPr>
          <w:lang w:val="en-US"/>
        </w:rPr>
      </w:pPr>
    </w:p>
    <w:p w:rsidR="005D4989" w:rsidRDefault="005D4989" w:rsidP="00051F6A">
      <w:pPr>
        <w:pStyle w:val="Heading3"/>
      </w:pPr>
      <w:r>
        <w:t>Identification of Retail Billing Interface to be used</w:t>
      </w:r>
    </w:p>
    <w:p w:rsidR="005D4989" w:rsidRDefault="005D4989" w:rsidP="00051F6A">
      <w:r>
        <w:t xml:space="preserve">In agreeing the business arrangements between the DSP and the ARP, the </w:t>
      </w:r>
      <w:commentRangeStart w:id="63"/>
      <w:r>
        <w:t xml:space="preserve">retail </w:t>
      </w:r>
      <w:commentRangeEnd w:id="63"/>
      <w:r>
        <w:rPr>
          <w:rStyle w:val="CommentReference"/>
        </w:rPr>
        <w:commentReference w:id="63"/>
      </w:r>
      <w:r>
        <w:t>charging interface options that the DSP can offer to the ARP will be agreed.  There are three possible outcomes to these negotiations:-</w:t>
      </w:r>
    </w:p>
    <w:p w:rsidR="005D4989" w:rsidRDefault="005D4989" w:rsidP="005D4989">
      <w:pPr>
        <w:pStyle w:val="Paragraphe3"/>
        <w:ind w:left="0"/>
      </w:pPr>
    </w:p>
    <w:p w:rsidR="005D4989" w:rsidRDefault="005D4989" w:rsidP="005D4989">
      <w:pPr>
        <w:pStyle w:val="Paragraphe3"/>
        <w:ind w:left="1410" w:hanging="1410"/>
      </w:pPr>
      <w:r w:rsidRPr="009F707E">
        <w:t>Option 1</w:t>
      </w:r>
      <w:r>
        <w:t xml:space="preserve"> </w:t>
      </w:r>
      <w:r>
        <w:tab/>
        <w:t>DSP may provide an online retail charging interface for all subscribers.  This will mean that the ARP receives real-time charging information for every subscriber, even if the subscriber’s contract with the DSP is based on offline, non-real-time charging.</w:t>
      </w:r>
    </w:p>
    <w:p w:rsidR="005D4989" w:rsidRDefault="005D4989" w:rsidP="005D4989">
      <w:pPr>
        <w:pStyle w:val="Paragraphe3"/>
        <w:ind w:left="720"/>
      </w:pPr>
    </w:p>
    <w:p w:rsidR="005D4989" w:rsidRDefault="005D4989" w:rsidP="005D4989">
      <w:pPr>
        <w:pStyle w:val="Paragraphe3"/>
        <w:ind w:left="1410" w:hanging="1410"/>
      </w:pPr>
      <w:r w:rsidRPr="009F707E">
        <w:t>Option 2</w:t>
      </w:r>
      <w:r>
        <w:t xml:space="preserve"> </w:t>
      </w:r>
      <w:r>
        <w:tab/>
      </w:r>
      <w:r>
        <w:tab/>
        <w:t>DSP may offer online and offline retail charging interfaces to ARP.  Interfaces are used as follows:-</w:t>
      </w:r>
    </w:p>
    <w:p w:rsidR="005D4989" w:rsidRDefault="005D4989" w:rsidP="005D4989">
      <w:pPr>
        <w:pStyle w:val="Paragraphe3"/>
        <w:numPr>
          <w:ilvl w:val="1"/>
          <w:numId w:val="78"/>
        </w:numPr>
      </w:pPr>
      <w:r>
        <w:t>For a subscriber with a pre-paid contract with the DSP, wishing to take a pre-paid contract with the ARP, the DSP shall provide an online retail charging interface.</w:t>
      </w:r>
    </w:p>
    <w:p w:rsidR="005D4989" w:rsidRDefault="005D4989" w:rsidP="005D4989">
      <w:pPr>
        <w:pStyle w:val="Paragraphe3"/>
        <w:numPr>
          <w:ilvl w:val="1"/>
          <w:numId w:val="78"/>
        </w:numPr>
      </w:pPr>
      <w:r>
        <w:t>For a subscriber with a pre-paid contract with the DSP, wishing to take a post-paid contract with the ARP, the DSP shall provide either an online or an offline retail charging interface.</w:t>
      </w:r>
    </w:p>
    <w:p w:rsidR="005D4989" w:rsidRDefault="005D4989" w:rsidP="005D4989">
      <w:pPr>
        <w:pStyle w:val="Paragraphe3"/>
        <w:numPr>
          <w:ilvl w:val="1"/>
          <w:numId w:val="78"/>
        </w:numPr>
      </w:pPr>
      <w:r>
        <w:t>For a subscriber with a post-paid contract with the DSP, wishing to take a pre-paid contract with the ARP, the DSP shall provide an online retail charging interface.</w:t>
      </w:r>
    </w:p>
    <w:p w:rsidR="005D4989" w:rsidRDefault="005D4989" w:rsidP="005D4989">
      <w:pPr>
        <w:pStyle w:val="Paragraphe3"/>
        <w:numPr>
          <w:ilvl w:val="1"/>
          <w:numId w:val="78"/>
        </w:numPr>
      </w:pPr>
      <w:r>
        <w:t>For a subscriber with a post-paid contract with the DSP, wishing to take a post-paid contract with the ARP, the DSP shall provide either an online or an offline retail charging interface.</w:t>
      </w:r>
    </w:p>
    <w:p w:rsidR="005D4989" w:rsidRDefault="005D4989" w:rsidP="005D4989">
      <w:pPr>
        <w:pStyle w:val="Paragraphe3"/>
        <w:ind w:left="1080"/>
      </w:pPr>
    </w:p>
    <w:p w:rsidR="005D4989" w:rsidRDefault="005D4989" w:rsidP="005D4989">
      <w:pPr>
        <w:pStyle w:val="Paragraphe3"/>
        <w:ind w:left="1410" w:hanging="1410"/>
      </w:pPr>
      <w:r w:rsidRPr="009F707E">
        <w:t>Option 3</w:t>
      </w:r>
      <w:r>
        <w:t xml:space="preserve"> </w:t>
      </w:r>
      <w:r>
        <w:tab/>
      </w:r>
      <w:r>
        <w:tab/>
        <w:t>Where the DSP has no capability to provide online retail charging support for roaming subscribers, the DSP shall only provide an offline retail charging interface to the ARP.</w:t>
      </w:r>
    </w:p>
    <w:p w:rsidR="005D4989" w:rsidRDefault="005D4989" w:rsidP="005D4989">
      <w:pPr>
        <w:pStyle w:val="Paragraphe3"/>
        <w:ind w:left="0"/>
      </w:pPr>
    </w:p>
    <w:p w:rsidR="005D4989" w:rsidRDefault="005D4989" w:rsidP="005D4989">
      <w:pPr>
        <w:pStyle w:val="Paragraphe3"/>
        <w:ind w:left="0"/>
      </w:pPr>
      <w:r>
        <w:rPr>
          <w:b/>
        </w:rPr>
        <w:t xml:space="preserve">Note: </w:t>
      </w:r>
      <w:r>
        <w:t>The offline charging interface is always required (also for options 1 and 2) for the purpose of wholesale billing between the DSP and the ARP, but this only need to contain the specific retail information in case no online retail charging support is provided.</w:t>
      </w:r>
    </w:p>
    <w:p w:rsidR="005D4989" w:rsidRDefault="005D4989" w:rsidP="008243E7">
      <w:pPr>
        <w:pStyle w:val="Paragraphe3"/>
        <w:ind w:left="0"/>
        <w:rPr>
          <w:lang w:val="en-US"/>
        </w:rPr>
      </w:pPr>
    </w:p>
    <w:p w:rsidR="005D4989" w:rsidRPr="00FF55B0" w:rsidRDefault="005D4989" w:rsidP="008243E7">
      <w:pPr>
        <w:pStyle w:val="Paragraphe3"/>
        <w:ind w:left="0"/>
        <w:rPr>
          <w:lang w:val="en-US"/>
        </w:rPr>
      </w:pPr>
      <w:r>
        <w:rPr>
          <w:lang w:val="en-US"/>
        </w:rPr>
        <w:t>For Option 2 above, special care needs to be taken when the customer changes the basis of their contract with either the ARP or the DSP.  This is taken into account within the process described in sections 3.2 and 3.5.</w:t>
      </w:r>
    </w:p>
    <w:p w:rsidR="00B917C4" w:rsidRDefault="006D68D0" w:rsidP="009F707E">
      <w:pPr>
        <w:pStyle w:val="Heading2"/>
      </w:pPr>
      <w:bookmarkStart w:id="64" w:name="_Toc352227363"/>
      <w:bookmarkStart w:id="65" w:name="_Toc350155618"/>
      <w:bookmarkStart w:id="66" w:name="_Toc361412672"/>
      <w:r>
        <w:t xml:space="preserve">Service activation by the </w:t>
      </w:r>
      <w:bookmarkStart w:id="67" w:name="_Toc353900249"/>
      <w:bookmarkStart w:id="68" w:name="_Toc353954121"/>
      <w:bookmarkStart w:id="69" w:name="_Toc353900250"/>
      <w:bookmarkStart w:id="70" w:name="_Toc353954122"/>
      <w:bookmarkStart w:id="71" w:name="_Toc353900251"/>
      <w:bookmarkStart w:id="72" w:name="_Toc353954123"/>
      <w:bookmarkEnd w:id="64"/>
      <w:bookmarkEnd w:id="65"/>
      <w:bookmarkEnd w:id="67"/>
      <w:bookmarkEnd w:id="68"/>
      <w:bookmarkEnd w:id="69"/>
      <w:bookmarkEnd w:id="70"/>
      <w:bookmarkEnd w:id="71"/>
      <w:bookmarkEnd w:id="72"/>
      <w:r w:rsidR="00535064">
        <w:t>subscriber</w:t>
      </w:r>
      <w:bookmarkEnd w:id="66"/>
    </w:p>
    <w:p w:rsidR="00330197" w:rsidRDefault="00330197" w:rsidP="00B917C4">
      <w:pPr>
        <w:pStyle w:val="Paragraphe1"/>
      </w:pPr>
      <w:r>
        <w:t xml:space="preserve">This section describes the process whereby a </w:t>
      </w:r>
      <w:r w:rsidR="00535064">
        <w:t>subscriber</w:t>
      </w:r>
      <w:r>
        <w:t xml:space="preserve"> can opt to take Roaming Service from a new Roaming Provider.  For this to be possible, the </w:t>
      </w:r>
      <w:r w:rsidR="00535064">
        <w:t>bill payer associated with the subscriber</w:t>
      </w:r>
      <w:r>
        <w:t xml:space="preserve"> must have a roaming contract with their DSP.  This in turn means that the </w:t>
      </w:r>
      <w:r w:rsidR="00535064">
        <w:t>subscriber</w:t>
      </w:r>
      <w:r>
        <w:t xml:space="preserve"> is never without a roaming provider, and so the change from one Roaming Provider to another is a ‘swap’ process from one Roaming Provider to another.</w:t>
      </w:r>
    </w:p>
    <w:p w:rsidR="00330197" w:rsidRDefault="00330197" w:rsidP="00B917C4">
      <w:pPr>
        <w:pStyle w:val="Paragraphe1"/>
      </w:pPr>
    </w:p>
    <w:p w:rsidR="00330197" w:rsidRDefault="00330197" w:rsidP="00B917C4">
      <w:pPr>
        <w:pStyle w:val="Paragraphe1"/>
      </w:pPr>
      <w:r>
        <w:t xml:space="preserve">The Roaming Provider that is providing roaming service to the </w:t>
      </w:r>
      <w:r w:rsidR="00535064">
        <w:t>subscriber</w:t>
      </w:r>
      <w:r>
        <w:t xml:space="preserve"> at the initiation of the process is referred to as the Donor Roaming Provider, whilst the Roaming Provider that is providing roaming service to the </w:t>
      </w:r>
      <w:r w:rsidR="00535064">
        <w:t>subscriber</w:t>
      </w:r>
      <w:r>
        <w:t xml:space="preserve"> after a successful swap process has been finished is referred to as the Recipient Roaming Provider.</w:t>
      </w:r>
    </w:p>
    <w:p w:rsidR="00330197" w:rsidRDefault="00330197" w:rsidP="00B917C4">
      <w:pPr>
        <w:pStyle w:val="Paragraphe1"/>
      </w:pPr>
    </w:p>
    <w:p w:rsidR="00330197" w:rsidRDefault="00330197" w:rsidP="00330197">
      <w:r>
        <w:lastRenderedPageBreak/>
        <w:t xml:space="preserve">For Single IMSI roaming service, </w:t>
      </w:r>
      <w:r w:rsidR="00535064">
        <w:t>subscriber</w:t>
      </w:r>
      <w:r>
        <w:t>s have the capability to instigate three different types of roaming provider change:-</w:t>
      </w:r>
    </w:p>
    <w:p w:rsidR="00AE66FC" w:rsidRDefault="00330197" w:rsidP="008D1E6C">
      <w:pPr>
        <w:pStyle w:val="ListParagraph"/>
        <w:numPr>
          <w:ilvl w:val="0"/>
          <w:numId w:val="17"/>
        </w:numPr>
      </w:pPr>
      <w:r w:rsidRPr="00793EA3">
        <w:rPr>
          <w:rFonts w:ascii="Arial" w:hAnsi="Arial"/>
          <w:sz w:val="20"/>
          <w:szCs w:val="20"/>
        </w:rPr>
        <w:t xml:space="preserve">The </w:t>
      </w:r>
      <w:r w:rsidR="00535064">
        <w:rPr>
          <w:rFonts w:ascii="Arial" w:hAnsi="Arial"/>
          <w:sz w:val="20"/>
          <w:szCs w:val="20"/>
        </w:rPr>
        <w:t>subscriber</w:t>
      </w:r>
      <w:r w:rsidRPr="00793EA3">
        <w:rPr>
          <w:rFonts w:ascii="Arial" w:hAnsi="Arial"/>
          <w:sz w:val="20"/>
          <w:szCs w:val="20"/>
        </w:rPr>
        <w:t xml:space="preserve"> is receiving roaming service from their DSP and elects to take roaming service from an ARP.</w:t>
      </w:r>
    </w:p>
    <w:p w:rsidR="00AE66FC" w:rsidRPr="00633B6A" w:rsidRDefault="00AE66FC" w:rsidP="008D1E6C">
      <w:pPr>
        <w:pStyle w:val="ListParagraph"/>
        <w:numPr>
          <w:ilvl w:val="1"/>
          <w:numId w:val="17"/>
        </w:numPr>
      </w:pPr>
      <w:r w:rsidRPr="008D1E6C">
        <w:rPr>
          <w:rFonts w:ascii="Arial" w:hAnsi="Arial"/>
          <w:sz w:val="20"/>
          <w:szCs w:val="20"/>
        </w:rPr>
        <w:t xml:space="preserve">The DSP plays the role of the </w:t>
      </w:r>
      <w:r w:rsidR="00E516F5">
        <w:rPr>
          <w:rFonts w:ascii="Arial" w:hAnsi="Arial"/>
          <w:sz w:val="20"/>
          <w:szCs w:val="20"/>
        </w:rPr>
        <w:t>Donor Roaming Provider</w:t>
      </w:r>
    </w:p>
    <w:p w:rsidR="00AE66FC" w:rsidRPr="00633B6A" w:rsidRDefault="00AE66FC" w:rsidP="008D1E6C">
      <w:pPr>
        <w:pStyle w:val="ListParagraph"/>
        <w:numPr>
          <w:ilvl w:val="1"/>
          <w:numId w:val="17"/>
        </w:numPr>
      </w:pPr>
      <w:r w:rsidRPr="008D1E6C">
        <w:rPr>
          <w:rFonts w:ascii="Arial" w:hAnsi="Arial"/>
          <w:sz w:val="20"/>
          <w:szCs w:val="20"/>
        </w:rPr>
        <w:t xml:space="preserve">The ARP plays the role of the </w:t>
      </w:r>
      <w:r w:rsidR="00E516F5">
        <w:rPr>
          <w:rFonts w:ascii="Arial" w:hAnsi="Arial"/>
          <w:sz w:val="20"/>
          <w:szCs w:val="20"/>
        </w:rPr>
        <w:t>Recipient Roaming Provider</w:t>
      </w:r>
      <w:r w:rsidRPr="008D1E6C">
        <w:rPr>
          <w:rFonts w:ascii="Arial" w:hAnsi="Arial"/>
          <w:sz w:val="20"/>
          <w:szCs w:val="20"/>
        </w:rPr>
        <w:t>;</w:t>
      </w:r>
    </w:p>
    <w:p w:rsidR="00330197" w:rsidRDefault="00AE66FC" w:rsidP="008D1E6C">
      <w:pPr>
        <w:pStyle w:val="ListParagraph"/>
        <w:numPr>
          <w:ilvl w:val="0"/>
          <w:numId w:val="17"/>
        </w:numPr>
      </w:pPr>
      <w:r w:rsidRPr="00793EA3">
        <w:rPr>
          <w:rFonts w:ascii="Arial" w:hAnsi="Arial"/>
          <w:sz w:val="20"/>
          <w:szCs w:val="20"/>
        </w:rPr>
        <w:t xml:space="preserve">The </w:t>
      </w:r>
      <w:r w:rsidR="00535064">
        <w:rPr>
          <w:rFonts w:ascii="Arial" w:hAnsi="Arial"/>
          <w:sz w:val="20"/>
          <w:szCs w:val="20"/>
        </w:rPr>
        <w:t>subscriber</w:t>
      </w:r>
      <w:r w:rsidRPr="00793EA3">
        <w:rPr>
          <w:rFonts w:ascii="Arial" w:hAnsi="Arial"/>
          <w:sz w:val="20"/>
          <w:szCs w:val="20"/>
        </w:rPr>
        <w:t xml:space="preserve"> is receiving </w:t>
      </w:r>
      <w:r>
        <w:rPr>
          <w:rFonts w:ascii="Arial" w:hAnsi="Arial"/>
          <w:sz w:val="20"/>
          <w:szCs w:val="20"/>
        </w:rPr>
        <w:t xml:space="preserve">roaming service from an </w:t>
      </w:r>
      <w:r w:rsidR="00330197" w:rsidRPr="00793EA3">
        <w:rPr>
          <w:rFonts w:ascii="Arial" w:hAnsi="Arial"/>
          <w:sz w:val="20"/>
          <w:szCs w:val="20"/>
        </w:rPr>
        <w:t xml:space="preserve">ARP </w:t>
      </w:r>
      <w:r>
        <w:rPr>
          <w:rFonts w:ascii="Arial" w:hAnsi="Arial"/>
          <w:sz w:val="20"/>
          <w:szCs w:val="20"/>
        </w:rPr>
        <w:t>(ARP-A)</w:t>
      </w:r>
      <w:r w:rsidR="00330197" w:rsidRPr="00793EA3">
        <w:rPr>
          <w:rFonts w:ascii="Arial" w:hAnsi="Arial"/>
          <w:sz w:val="20"/>
          <w:szCs w:val="20"/>
        </w:rPr>
        <w:t>and elects to take roaming service from an different ARP</w:t>
      </w:r>
      <w:r>
        <w:rPr>
          <w:rFonts w:ascii="Arial" w:hAnsi="Arial"/>
          <w:sz w:val="20"/>
          <w:szCs w:val="20"/>
        </w:rPr>
        <w:t xml:space="preserve"> (ARP-B)</w:t>
      </w:r>
      <w:r w:rsidR="00330197" w:rsidRPr="00793EA3">
        <w:rPr>
          <w:rFonts w:ascii="Arial" w:hAnsi="Arial"/>
          <w:sz w:val="20"/>
          <w:szCs w:val="20"/>
        </w:rPr>
        <w:t>.</w:t>
      </w:r>
    </w:p>
    <w:p w:rsidR="00AE66FC" w:rsidRPr="00793EA3" w:rsidRDefault="00AE66FC" w:rsidP="00AE66FC">
      <w:pPr>
        <w:pStyle w:val="ListParagraph"/>
        <w:numPr>
          <w:ilvl w:val="1"/>
          <w:numId w:val="17"/>
        </w:numPr>
        <w:rPr>
          <w:rFonts w:ascii="Arial" w:hAnsi="Arial"/>
          <w:sz w:val="20"/>
          <w:szCs w:val="20"/>
        </w:rPr>
      </w:pPr>
      <w:r>
        <w:rPr>
          <w:rFonts w:ascii="Arial" w:hAnsi="Arial"/>
          <w:sz w:val="20"/>
          <w:szCs w:val="20"/>
        </w:rPr>
        <w:t>ARP-A</w:t>
      </w:r>
      <w:r w:rsidRPr="00793EA3">
        <w:rPr>
          <w:rFonts w:ascii="Arial" w:hAnsi="Arial"/>
          <w:sz w:val="20"/>
          <w:szCs w:val="20"/>
        </w:rPr>
        <w:t xml:space="preserve"> plays the role of the </w:t>
      </w:r>
      <w:r w:rsidR="00E516F5">
        <w:rPr>
          <w:rFonts w:ascii="Arial" w:hAnsi="Arial"/>
          <w:sz w:val="20"/>
          <w:szCs w:val="20"/>
        </w:rPr>
        <w:t>Donor Roaming Provider</w:t>
      </w:r>
    </w:p>
    <w:p w:rsidR="00AE66FC" w:rsidRPr="00633B6A" w:rsidRDefault="00AE66FC" w:rsidP="008D1E6C">
      <w:pPr>
        <w:pStyle w:val="ListParagraph"/>
        <w:numPr>
          <w:ilvl w:val="1"/>
          <w:numId w:val="17"/>
        </w:numPr>
      </w:pPr>
      <w:r w:rsidRPr="00793EA3">
        <w:rPr>
          <w:rFonts w:ascii="Arial" w:hAnsi="Arial"/>
          <w:sz w:val="20"/>
          <w:szCs w:val="20"/>
        </w:rPr>
        <w:t>ARP</w:t>
      </w:r>
      <w:r>
        <w:rPr>
          <w:rFonts w:ascii="Arial" w:hAnsi="Arial"/>
          <w:sz w:val="20"/>
          <w:szCs w:val="20"/>
        </w:rPr>
        <w:t>-B</w:t>
      </w:r>
      <w:r w:rsidRPr="00793EA3">
        <w:rPr>
          <w:rFonts w:ascii="Arial" w:hAnsi="Arial"/>
          <w:sz w:val="20"/>
          <w:szCs w:val="20"/>
        </w:rPr>
        <w:t xml:space="preserve"> plays the role of the </w:t>
      </w:r>
      <w:r w:rsidR="00E516F5">
        <w:rPr>
          <w:rFonts w:ascii="Arial" w:hAnsi="Arial"/>
          <w:sz w:val="20"/>
          <w:szCs w:val="20"/>
        </w:rPr>
        <w:t>Recipient Roaming Provider</w:t>
      </w:r>
      <w:r w:rsidRPr="00793EA3">
        <w:rPr>
          <w:rFonts w:ascii="Arial" w:hAnsi="Arial"/>
          <w:sz w:val="20"/>
          <w:szCs w:val="20"/>
        </w:rPr>
        <w:t>;</w:t>
      </w:r>
    </w:p>
    <w:p w:rsidR="00330197" w:rsidRDefault="00330197" w:rsidP="008D1E6C">
      <w:pPr>
        <w:pStyle w:val="ListParagraph"/>
        <w:numPr>
          <w:ilvl w:val="0"/>
          <w:numId w:val="17"/>
        </w:numPr>
      </w:pPr>
      <w:r w:rsidRPr="00793EA3">
        <w:rPr>
          <w:rFonts w:ascii="Arial" w:hAnsi="Arial"/>
          <w:sz w:val="20"/>
          <w:szCs w:val="20"/>
        </w:rPr>
        <w:t xml:space="preserve">The </w:t>
      </w:r>
      <w:r w:rsidR="00535064">
        <w:rPr>
          <w:rFonts w:ascii="Arial" w:hAnsi="Arial"/>
          <w:sz w:val="20"/>
          <w:szCs w:val="20"/>
        </w:rPr>
        <w:t>subscriber</w:t>
      </w:r>
      <w:r w:rsidRPr="00793EA3">
        <w:rPr>
          <w:rFonts w:ascii="Arial" w:hAnsi="Arial"/>
          <w:sz w:val="20"/>
          <w:szCs w:val="20"/>
        </w:rPr>
        <w:t xml:space="preserve"> is receiving roaming service from an ARP and elects to take roaming service from their DSP.</w:t>
      </w:r>
    </w:p>
    <w:p w:rsidR="00AE66FC" w:rsidRPr="00793EA3" w:rsidRDefault="00AE66FC" w:rsidP="00AE66FC">
      <w:pPr>
        <w:pStyle w:val="ListParagraph"/>
        <w:numPr>
          <w:ilvl w:val="1"/>
          <w:numId w:val="17"/>
        </w:numPr>
        <w:rPr>
          <w:rFonts w:ascii="Arial" w:hAnsi="Arial"/>
          <w:sz w:val="20"/>
          <w:szCs w:val="20"/>
        </w:rPr>
      </w:pPr>
      <w:r w:rsidRPr="00793EA3">
        <w:rPr>
          <w:rFonts w:ascii="Arial" w:hAnsi="Arial"/>
          <w:sz w:val="20"/>
          <w:szCs w:val="20"/>
        </w:rPr>
        <w:t xml:space="preserve">The </w:t>
      </w:r>
      <w:r>
        <w:rPr>
          <w:rFonts w:ascii="Arial" w:hAnsi="Arial"/>
          <w:sz w:val="20"/>
          <w:szCs w:val="20"/>
        </w:rPr>
        <w:t>ARP</w:t>
      </w:r>
      <w:r w:rsidRPr="00793EA3">
        <w:rPr>
          <w:rFonts w:ascii="Arial" w:hAnsi="Arial"/>
          <w:sz w:val="20"/>
          <w:szCs w:val="20"/>
        </w:rPr>
        <w:t xml:space="preserve"> plays the role of the </w:t>
      </w:r>
      <w:r w:rsidR="00E516F5">
        <w:rPr>
          <w:rFonts w:ascii="Arial" w:hAnsi="Arial"/>
          <w:sz w:val="20"/>
          <w:szCs w:val="20"/>
        </w:rPr>
        <w:t>Donor Roaming Provider</w:t>
      </w:r>
    </w:p>
    <w:p w:rsidR="00AE66FC" w:rsidRPr="00633B6A" w:rsidRDefault="00AE66FC" w:rsidP="008D1E6C">
      <w:pPr>
        <w:pStyle w:val="ListParagraph"/>
        <w:numPr>
          <w:ilvl w:val="1"/>
          <w:numId w:val="17"/>
        </w:numPr>
      </w:pPr>
      <w:r w:rsidRPr="00793EA3">
        <w:rPr>
          <w:rFonts w:ascii="Arial" w:hAnsi="Arial"/>
          <w:sz w:val="20"/>
          <w:szCs w:val="20"/>
        </w:rPr>
        <w:t xml:space="preserve">The </w:t>
      </w:r>
      <w:r>
        <w:rPr>
          <w:rFonts w:ascii="Arial" w:hAnsi="Arial"/>
          <w:sz w:val="20"/>
          <w:szCs w:val="20"/>
        </w:rPr>
        <w:t>DSP</w:t>
      </w:r>
      <w:r w:rsidRPr="00793EA3">
        <w:rPr>
          <w:rFonts w:ascii="Arial" w:hAnsi="Arial"/>
          <w:sz w:val="20"/>
          <w:szCs w:val="20"/>
        </w:rPr>
        <w:t xml:space="preserve"> plays the role of the </w:t>
      </w:r>
      <w:r w:rsidR="00E516F5">
        <w:rPr>
          <w:rFonts w:ascii="Arial" w:hAnsi="Arial"/>
          <w:sz w:val="20"/>
          <w:szCs w:val="20"/>
        </w:rPr>
        <w:t>Recipient Roaming Provider</w:t>
      </w:r>
    </w:p>
    <w:p w:rsidR="00B917C4" w:rsidRDefault="00B917C4" w:rsidP="00B917C4">
      <w:pPr>
        <w:pStyle w:val="Paragraphe1"/>
      </w:pPr>
    </w:p>
    <w:p w:rsidR="00B917C4" w:rsidRPr="001F7A71" w:rsidRDefault="00CC27F0" w:rsidP="00EE3501">
      <w:pPr>
        <w:pStyle w:val="Paragraphe1"/>
      </w:pPr>
      <w:r>
        <w:t>The swap of service from one Roaming Provider to another shall require some level of authorisation.</w:t>
      </w:r>
      <w:r w:rsidR="00D23C5C">
        <w:t xml:space="preserve"> Authorisation is already a part of the MNP Process, and so e</w:t>
      </w:r>
      <w:r w:rsidR="00E56C22">
        <w:t>xamples of MNP authorisation credential that are currently used in EU member states are provided in Annex A</w:t>
      </w:r>
      <w:r w:rsidR="00D23C5C">
        <w:t xml:space="preserve"> for information</w:t>
      </w:r>
      <w:r w:rsidR="00E56C22">
        <w:t xml:space="preserve">. </w:t>
      </w:r>
      <w:r w:rsidR="00D23C5C">
        <w:t xml:space="preserve">MNP Authorisation </w:t>
      </w:r>
      <w:r w:rsidR="0000318C">
        <w:t xml:space="preserve">credentials </w:t>
      </w:r>
      <w:r w:rsidR="00D23C5C">
        <w:t xml:space="preserve">could be used as the basis for the mechanism to be used for Single IMSI swap authorisation. </w:t>
      </w:r>
      <w:r>
        <w:t>Where connection between DSP and ARPs from different countries are permitted, the authorisation process of the country where the DSP is a service provider is used</w:t>
      </w:r>
      <w:r w:rsidR="00035589">
        <w:t>.</w:t>
      </w:r>
    </w:p>
    <w:p w:rsidR="00B917C4" w:rsidRPr="001F7A71" w:rsidRDefault="00B917C4" w:rsidP="00B917C4">
      <w:pPr>
        <w:pStyle w:val="Paragraphe1"/>
      </w:pPr>
    </w:p>
    <w:p w:rsidR="00B917C4" w:rsidRDefault="005E5270" w:rsidP="00B917C4">
      <w:pPr>
        <w:pStyle w:val="Paragraphe3"/>
        <w:ind w:left="0"/>
      </w:pPr>
      <w:r>
        <w:t>All interactions shall be acknowledged to implement an implicitly reliable protocol. Missing acknowledgments (after timeout) may trigger the sender to re-send the same request. This will require proper handling of duplicate requests on the receiver side.</w:t>
      </w:r>
    </w:p>
    <w:p w:rsidR="005E5270" w:rsidRDefault="005E5270" w:rsidP="00B917C4">
      <w:pPr>
        <w:pStyle w:val="Paragraphe3"/>
        <w:ind w:left="0"/>
      </w:pPr>
    </w:p>
    <w:p w:rsidR="005E5270" w:rsidRDefault="00A602C5" w:rsidP="00B917C4">
      <w:pPr>
        <w:pStyle w:val="Paragraphe3"/>
        <w:ind w:left="0"/>
      </w:pPr>
      <w:r>
        <w:t>Mandatory</w:t>
      </w:r>
      <w:r w:rsidR="005E5270">
        <w:t xml:space="preserve"> return codes </w:t>
      </w:r>
      <w:r>
        <w:t>are required for some messages. In some cases</w:t>
      </w:r>
      <w:r w:rsidR="00126080">
        <w:t>, an</w:t>
      </w:r>
      <w:r w:rsidR="005E5270">
        <w:t xml:space="preserve"> additional optional attribute, which can be used to provide more talkative information</w:t>
      </w:r>
      <w:r w:rsidR="00126080">
        <w:t>, may also be included</w:t>
      </w:r>
      <w:r w:rsidR="005E5270">
        <w:t xml:space="preserve">. </w:t>
      </w:r>
      <w:r w:rsidR="00126080">
        <w:t>The definition of this interface (SI-IF7) is within the scope of the Billing and Provisioning subgroup.  Defined within the process are requirements for the mandatory set of return codes.  The option to include additional codes through agreement between DSP and ARP should be supported in the protocol design.</w:t>
      </w:r>
    </w:p>
    <w:p w:rsidR="00CF4AAF" w:rsidRDefault="00CF4AAF" w:rsidP="00B917C4">
      <w:pPr>
        <w:pStyle w:val="Paragraphe3"/>
        <w:ind w:left="0"/>
      </w:pPr>
    </w:p>
    <w:p w:rsidR="00212433" w:rsidRDefault="00126080" w:rsidP="00B917C4">
      <w:pPr>
        <w:pStyle w:val="Paragraphe3"/>
        <w:ind w:left="0"/>
      </w:pPr>
      <w:r>
        <w:t>T</w:t>
      </w:r>
      <w:r w:rsidR="00212433">
        <w:t>he duration of the process</w:t>
      </w:r>
      <w:r>
        <w:t xml:space="preserve"> shall not exceed 1 Working Day as per BEREC guidance.</w:t>
      </w:r>
    </w:p>
    <w:p w:rsidR="00212433" w:rsidRDefault="00212433" w:rsidP="00B917C4">
      <w:pPr>
        <w:pStyle w:val="Paragraphe3"/>
        <w:ind w:left="0"/>
      </w:pPr>
    </w:p>
    <w:p w:rsidR="00B917C4" w:rsidRPr="00266E0A" w:rsidRDefault="00B917C4" w:rsidP="00B917C4">
      <w:pPr>
        <w:pStyle w:val="Heading3"/>
        <w:rPr>
          <w:b w:val="0"/>
          <w:lang w:val="en-GB"/>
        </w:rPr>
      </w:pPr>
      <w:bookmarkStart w:id="73" w:name="_Toc353900253"/>
      <w:bookmarkStart w:id="74" w:name="_Toc353954125"/>
      <w:bookmarkStart w:id="75" w:name="_Toc353900254"/>
      <w:bookmarkStart w:id="76" w:name="_Toc353954126"/>
      <w:bookmarkStart w:id="77" w:name="_Toc353900255"/>
      <w:bookmarkStart w:id="78" w:name="_Toc353954127"/>
      <w:bookmarkStart w:id="79" w:name="_Toc350162032"/>
      <w:bookmarkStart w:id="80" w:name="_Toc352227364"/>
      <w:bookmarkStart w:id="81" w:name="_Toc361412673"/>
      <w:bookmarkEnd w:id="73"/>
      <w:bookmarkEnd w:id="74"/>
      <w:bookmarkEnd w:id="75"/>
      <w:bookmarkEnd w:id="76"/>
      <w:bookmarkEnd w:id="77"/>
      <w:bookmarkEnd w:id="78"/>
      <w:r w:rsidRPr="00266E0A">
        <w:rPr>
          <w:lang w:val="en-GB"/>
        </w:rPr>
        <w:t>Process description for ‘</w:t>
      </w:r>
      <w:r>
        <w:rPr>
          <w:lang w:val="en-GB"/>
        </w:rPr>
        <w:t>swap</w:t>
      </w:r>
      <w:r w:rsidRPr="00266E0A">
        <w:rPr>
          <w:lang w:val="en-GB"/>
        </w:rPr>
        <w:t>’</w:t>
      </w:r>
      <w:bookmarkEnd w:id="79"/>
      <w:bookmarkEnd w:id="80"/>
      <w:bookmarkEnd w:id="81"/>
    </w:p>
    <w:p w:rsidR="00B917C4" w:rsidRDefault="00B917C4" w:rsidP="00B917C4">
      <w:pPr>
        <w:pStyle w:val="Paragraphe1"/>
      </w:pPr>
    </w:p>
    <w:p w:rsidR="00B917C4" w:rsidRPr="00266E0A" w:rsidRDefault="00B917C4" w:rsidP="00B917C4">
      <w:pPr>
        <w:pStyle w:val="Paragraphe1"/>
        <w:rPr>
          <w:u w:val="single"/>
        </w:rPr>
      </w:pPr>
      <w:r w:rsidRPr="00266E0A">
        <w:rPr>
          <w:i/>
          <w:u w:val="single"/>
        </w:rPr>
        <w:t>Process Description</w:t>
      </w:r>
    </w:p>
    <w:p w:rsidR="00B917C4" w:rsidRPr="00266E0A" w:rsidRDefault="00B917C4" w:rsidP="00B917C4">
      <w:pPr>
        <w:pStyle w:val="Paragraphe1"/>
      </w:pPr>
      <w:r w:rsidRPr="00266E0A">
        <w:t xml:space="preserve">A </w:t>
      </w:r>
      <w:r w:rsidR="00535064">
        <w:t>subscriber</w:t>
      </w:r>
      <w:r w:rsidRPr="00266E0A">
        <w:t xml:space="preserve"> </w:t>
      </w:r>
      <w:r>
        <w:t xml:space="preserve">of </w:t>
      </w:r>
      <w:r w:rsidR="004D3579">
        <w:t>DSP</w:t>
      </w:r>
      <w:r>
        <w:t xml:space="preserve"> </w:t>
      </w:r>
      <w:r w:rsidRPr="00266E0A">
        <w:t xml:space="preserve">currently has a subscription for roaming from her or his </w:t>
      </w:r>
      <w:r w:rsidR="00E516F5">
        <w:t>Donor Roaming Provider</w:t>
      </w:r>
      <w:r w:rsidRPr="00266E0A">
        <w:t xml:space="preserve"> and wants to have a roaming subscription from </w:t>
      </w:r>
      <w:r>
        <w:t xml:space="preserve">the ‘Recipient Roaming ‘Provider’ </w:t>
      </w:r>
      <w:r w:rsidRPr="00266E0A">
        <w:t>from now on or in the near future.</w:t>
      </w:r>
    </w:p>
    <w:p w:rsidR="00B917C4" w:rsidRDefault="00B917C4" w:rsidP="00B917C4">
      <w:pPr>
        <w:pStyle w:val="Paragraphe1"/>
      </w:pPr>
    </w:p>
    <w:p w:rsidR="00B917C4" w:rsidRPr="00266E0A" w:rsidRDefault="00B917C4" w:rsidP="00B917C4">
      <w:pPr>
        <w:pStyle w:val="Paragraphe1"/>
      </w:pPr>
    </w:p>
    <w:p w:rsidR="00B917C4" w:rsidRPr="00266E0A" w:rsidRDefault="00B917C4" w:rsidP="00B917C4">
      <w:pPr>
        <w:pStyle w:val="Paragraphe1"/>
      </w:pPr>
      <w:r w:rsidRPr="00266E0A">
        <w:rPr>
          <w:i/>
          <w:u w:val="single"/>
        </w:rPr>
        <w:t>Pre-conditions and Trigger</w:t>
      </w:r>
    </w:p>
    <w:p w:rsidR="00B917C4" w:rsidRDefault="00535064" w:rsidP="00B917C4">
      <w:pPr>
        <w:pStyle w:val="Paragraphe1"/>
      </w:pPr>
      <w:r>
        <w:t>Bill payer associated with the subscriber</w:t>
      </w:r>
      <w:r w:rsidR="00B917C4">
        <w:t xml:space="preserve"> has a contract with </w:t>
      </w:r>
      <w:r w:rsidR="004D3579">
        <w:t>DSP</w:t>
      </w:r>
      <w:r w:rsidR="00B917C4" w:rsidRPr="00266E0A">
        <w:t>;</w:t>
      </w:r>
    </w:p>
    <w:p w:rsidR="004D3579" w:rsidRDefault="004D3579" w:rsidP="00B917C4">
      <w:pPr>
        <w:pStyle w:val="Paragraphe1"/>
      </w:pPr>
    </w:p>
    <w:p w:rsidR="00B917C4" w:rsidRPr="00266E0A" w:rsidRDefault="00535064" w:rsidP="00B917C4">
      <w:pPr>
        <w:pStyle w:val="Paragraphe1"/>
      </w:pPr>
      <w:r>
        <w:t>Bill payer associated with the subscriber</w:t>
      </w:r>
      <w:r w:rsidR="00B917C4">
        <w:t xml:space="preserve"> has a subscription for roaming services from </w:t>
      </w:r>
      <w:r w:rsidR="00E516F5">
        <w:t>Donor Roaming Provider</w:t>
      </w:r>
      <w:r w:rsidR="00A61F03">
        <w:t xml:space="preserve">.  If the Donor Roaming Provider is the DSP, this contract for roaming services may be an integral part of the </w:t>
      </w:r>
      <w:r>
        <w:t>billl payer</w:t>
      </w:r>
      <w:r w:rsidR="00A61F03">
        <w:t>’s contract with the DSP</w:t>
      </w:r>
      <w:r w:rsidR="004D3579">
        <w:t>;</w:t>
      </w:r>
    </w:p>
    <w:p w:rsidR="004D3579" w:rsidRDefault="004D3579" w:rsidP="00B917C4">
      <w:pPr>
        <w:pStyle w:val="Paragraphe1"/>
      </w:pPr>
    </w:p>
    <w:p w:rsidR="00B917C4" w:rsidRDefault="00535064" w:rsidP="00B917C4">
      <w:pPr>
        <w:pStyle w:val="Paragraphe1"/>
      </w:pPr>
      <w:r>
        <w:t xml:space="preserve">Subscriber </w:t>
      </w:r>
      <w:r w:rsidR="00B917C4">
        <w:t xml:space="preserve">wants to have subscription for roaming services from </w:t>
      </w:r>
      <w:r w:rsidR="00E516F5">
        <w:t>Recipient Roaming Provider</w:t>
      </w:r>
      <w:r w:rsidR="00B917C4" w:rsidRPr="00266E0A">
        <w:t>;</w:t>
      </w:r>
    </w:p>
    <w:p w:rsidR="004D3579" w:rsidRDefault="004D3579" w:rsidP="00B917C4">
      <w:pPr>
        <w:pStyle w:val="Paragraphe1"/>
      </w:pPr>
    </w:p>
    <w:p w:rsidR="004D3579" w:rsidRPr="00266E0A" w:rsidRDefault="00E516F5" w:rsidP="00B917C4">
      <w:pPr>
        <w:pStyle w:val="Paragraphe1"/>
      </w:pPr>
      <w:r>
        <w:t>Recipient Roaming Provider</w:t>
      </w:r>
      <w:r w:rsidR="00B917C4">
        <w:t xml:space="preserve"> </w:t>
      </w:r>
      <w:r w:rsidR="004D3579">
        <w:t>has a commercial agreement and a technical interconnect to the DSP</w:t>
      </w:r>
      <w:r w:rsidR="00B917C4">
        <w:t xml:space="preserve"> </w:t>
      </w:r>
      <w:r w:rsidR="004D3579">
        <w:t xml:space="preserve">of the </w:t>
      </w:r>
      <w:r w:rsidR="00535064">
        <w:t>subscriber</w:t>
      </w:r>
      <w:r w:rsidR="004D3579">
        <w:t xml:space="preserve">, </w:t>
      </w:r>
      <w:r w:rsidR="00B917C4">
        <w:t xml:space="preserve">and can provider roaming service for the </w:t>
      </w:r>
      <w:r w:rsidR="004D3579">
        <w:t>DSP’s</w:t>
      </w:r>
      <w:r w:rsidR="00B917C4">
        <w:t xml:space="preserve"> </w:t>
      </w:r>
      <w:r w:rsidR="00535064">
        <w:t>subscriber</w:t>
      </w:r>
      <w:r w:rsidR="00B917C4">
        <w:t>s;</w:t>
      </w:r>
    </w:p>
    <w:p w:rsidR="00B917C4" w:rsidRPr="00266E0A" w:rsidRDefault="00B917C4" w:rsidP="00B917C4">
      <w:pPr>
        <w:pStyle w:val="Paragraphe1"/>
      </w:pPr>
    </w:p>
    <w:p w:rsidR="00B917C4" w:rsidRDefault="00535064" w:rsidP="00B917C4">
      <w:pPr>
        <w:pStyle w:val="Paragraphe1"/>
      </w:pPr>
      <w:r>
        <w:lastRenderedPageBreak/>
        <w:t xml:space="preserve">Subscriber </w:t>
      </w:r>
      <w:r w:rsidR="00B917C4">
        <w:t>asks ‘Recipient Roaming Provider for a roaming services subscription;</w:t>
      </w:r>
    </w:p>
    <w:p w:rsidR="00B917C4" w:rsidRDefault="00B917C4" w:rsidP="00B917C4">
      <w:pPr>
        <w:pStyle w:val="Paragraphe1"/>
      </w:pPr>
    </w:p>
    <w:p w:rsidR="00B917C4" w:rsidRPr="00266E0A" w:rsidRDefault="00B917C4" w:rsidP="00B917C4">
      <w:pPr>
        <w:pStyle w:val="Paragraphe1"/>
      </w:pPr>
    </w:p>
    <w:p w:rsidR="00B917C4" w:rsidRPr="00266E0A" w:rsidRDefault="00B917C4" w:rsidP="00B917C4">
      <w:pPr>
        <w:pStyle w:val="Paragraphe1"/>
      </w:pPr>
      <w:r w:rsidRPr="00266E0A">
        <w:rPr>
          <w:i/>
          <w:u w:val="single"/>
        </w:rPr>
        <w:t>Result of Process</w:t>
      </w:r>
    </w:p>
    <w:p w:rsidR="00B917C4" w:rsidRPr="00266E0A" w:rsidRDefault="00E4123C" w:rsidP="00B917C4">
      <w:pPr>
        <w:pStyle w:val="Paragraphe1"/>
      </w:pPr>
      <w:r>
        <w:t>Subscriber</w:t>
      </w:r>
      <w:r w:rsidR="00B917C4" w:rsidRPr="00266E0A">
        <w:t xml:space="preserve"> has a roaming </w:t>
      </w:r>
      <w:r w:rsidR="00B917C4">
        <w:t xml:space="preserve">services subscription from the </w:t>
      </w:r>
      <w:r w:rsidR="00E516F5">
        <w:t>Recipient Roaming Provider</w:t>
      </w:r>
      <w:r w:rsidR="00B917C4" w:rsidRPr="00266E0A">
        <w:t>;</w:t>
      </w:r>
    </w:p>
    <w:p w:rsidR="00B917C4" w:rsidRDefault="00B917C4" w:rsidP="00B917C4">
      <w:pPr>
        <w:pStyle w:val="Paragraphe1"/>
      </w:pPr>
    </w:p>
    <w:p w:rsidR="00B917C4" w:rsidRPr="00266E0A" w:rsidRDefault="00B917C4" w:rsidP="00B917C4">
      <w:pPr>
        <w:pStyle w:val="Paragraphe1"/>
      </w:pPr>
    </w:p>
    <w:p w:rsidR="00B917C4" w:rsidRPr="00266E0A" w:rsidRDefault="00B917C4" w:rsidP="00B917C4">
      <w:pPr>
        <w:pStyle w:val="Paragraphe1"/>
      </w:pPr>
      <w:r w:rsidRPr="00266E0A">
        <w:rPr>
          <w:i/>
          <w:u w:val="single"/>
        </w:rPr>
        <w:t>Assumptions</w:t>
      </w:r>
    </w:p>
    <w:p w:rsidR="00CF4AAF" w:rsidRDefault="00CF4AAF" w:rsidP="00B917C4">
      <w:pPr>
        <w:pStyle w:val="Paragraphe1"/>
      </w:pPr>
      <w:r>
        <w:t>No assumptions.</w:t>
      </w:r>
    </w:p>
    <w:p w:rsidR="00CF4AAF" w:rsidRDefault="00CF4AAF" w:rsidP="00B917C4">
      <w:pPr>
        <w:pStyle w:val="Paragraphe1"/>
      </w:pPr>
    </w:p>
    <w:p w:rsidR="00B917C4" w:rsidRDefault="00B917C4" w:rsidP="00B917C4">
      <w:pPr>
        <w:pStyle w:val="Paragraphe1"/>
      </w:pPr>
    </w:p>
    <w:p w:rsidR="00B917C4" w:rsidRPr="00266E0A" w:rsidRDefault="00B917C4" w:rsidP="00B917C4">
      <w:pPr>
        <w:pStyle w:val="Paragraphe1"/>
      </w:pPr>
      <w:r>
        <w:rPr>
          <w:i/>
          <w:u w:val="single"/>
        </w:rPr>
        <w:t>Non-functional requirements</w:t>
      </w:r>
    </w:p>
    <w:p w:rsidR="00666809" w:rsidRPr="00933AA1" w:rsidRDefault="00212433" w:rsidP="00B917C4">
      <w:pPr>
        <w:pStyle w:val="Paragraphe1"/>
      </w:pPr>
      <w:r>
        <w:t>The time-period between PreProvisioningRequest and ProvisioningCompletion must not exceed one working day;</w:t>
      </w:r>
    </w:p>
    <w:p w:rsidR="00B917C4" w:rsidRDefault="00B917C4" w:rsidP="00B917C4">
      <w:pPr>
        <w:pStyle w:val="Paragraphe1"/>
      </w:pPr>
    </w:p>
    <w:p w:rsidR="00827D0B" w:rsidRDefault="00B917C4" w:rsidP="00A6700F">
      <w:pPr>
        <w:pStyle w:val="Heading4"/>
        <w:tabs>
          <w:tab w:val="num" w:pos="2438"/>
        </w:tabs>
      </w:pPr>
      <w:bookmarkStart w:id="82" w:name="_Toc350162033"/>
      <w:bookmarkStart w:id="83" w:name="_Toc352227365"/>
      <w:bookmarkStart w:id="84" w:name="_Toc361412674"/>
      <w:r w:rsidRPr="00266E0A">
        <w:t>Process</w:t>
      </w:r>
      <w:bookmarkEnd w:id="82"/>
      <w:bookmarkEnd w:id="83"/>
      <w:bookmarkEnd w:id="84"/>
    </w:p>
    <w:p w:rsidR="00B917C4" w:rsidRPr="008D1E6C" w:rsidRDefault="00B917C4" w:rsidP="00B917C4">
      <w:pPr>
        <w:pStyle w:val="Paragraphe3"/>
        <w:ind w:left="0"/>
      </w:pPr>
      <w:r w:rsidRPr="008D1E6C">
        <w:t>The following diagram shows the core communication sequence of the different parties involved:</w:t>
      </w:r>
    </w:p>
    <w:p w:rsidR="00B917C4" w:rsidRDefault="00B917C4" w:rsidP="00B917C4">
      <w:pPr>
        <w:pStyle w:val="Paragraphe3"/>
        <w:ind w:left="0"/>
        <w:rPr>
          <w:i/>
        </w:rPr>
      </w:pPr>
    </w:p>
    <w:p w:rsidR="00B917C4" w:rsidRDefault="00B917C4" w:rsidP="00B917C4">
      <w:pPr>
        <w:pStyle w:val="Paragraphe3"/>
        <w:ind w:left="0"/>
        <w:rPr>
          <w:i/>
        </w:rPr>
      </w:pPr>
    </w:p>
    <w:p w:rsidR="00B917C4" w:rsidRPr="00A07CDA" w:rsidRDefault="00CF4AAF" w:rsidP="00B917C4">
      <w:pPr>
        <w:pStyle w:val="Paragraphe3"/>
        <w:ind w:left="0"/>
        <w:jc w:val="center"/>
        <w:rPr>
          <w:i/>
        </w:rPr>
      </w:pPr>
      <w:r w:rsidRPr="00933AA1">
        <w:rPr>
          <w:i/>
          <w:noProof/>
          <w:lang w:eastAsia="en-GB"/>
        </w:rPr>
        <w:drawing>
          <wp:inline distT="0" distB="0" distL="0" distR="0" wp14:anchorId="3459B5BE" wp14:editId="709E0087">
            <wp:extent cx="5760085" cy="5308945"/>
            <wp:effectExtent l="0" t="0" r="5715" b="0"/>
            <wp:docPr id="3" name="Bild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760085" cy="5308945"/>
                    </a:xfrm>
                    <a:prstGeom prst="rect">
                      <a:avLst/>
                    </a:prstGeom>
                    <a:noFill/>
                    <a:ln>
                      <a:noFill/>
                    </a:ln>
                  </pic:spPr>
                </pic:pic>
              </a:graphicData>
            </a:graphic>
          </wp:inline>
        </w:drawing>
      </w:r>
    </w:p>
    <w:p w:rsidR="00B917C4" w:rsidRDefault="00B917C4" w:rsidP="00B917C4">
      <w:pPr>
        <w:pStyle w:val="Paragraphe3"/>
        <w:ind w:left="0"/>
        <w:rPr>
          <w:i/>
        </w:rPr>
      </w:pPr>
    </w:p>
    <w:p w:rsidR="00B917C4" w:rsidRDefault="00B917C4" w:rsidP="00B917C4">
      <w:pPr>
        <w:pStyle w:val="Paragraphe3"/>
        <w:ind w:left="0"/>
        <w:rPr>
          <w:i/>
        </w:rPr>
      </w:pPr>
    </w:p>
    <w:p w:rsidR="00B917C4" w:rsidRPr="00266E0A" w:rsidRDefault="00B917C4" w:rsidP="00B917C4">
      <w:pPr>
        <w:pStyle w:val="Paragraphe3"/>
        <w:ind w:left="0"/>
      </w:pPr>
      <w:bookmarkStart w:id="85" w:name="OLE_LINK1"/>
      <w:bookmarkStart w:id="86" w:name="OLE_LINK2"/>
      <w:r w:rsidRPr="00266E0A">
        <w:rPr>
          <w:i/>
          <w:u w:val="single"/>
        </w:rPr>
        <w:lastRenderedPageBreak/>
        <w:t xml:space="preserve">Step </w:t>
      </w:r>
      <w:r>
        <w:rPr>
          <w:i/>
          <w:u w:val="single"/>
        </w:rPr>
        <w:t>1 “SubscriptionRequest”</w:t>
      </w:r>
    </w:p>
    <w:p w:rsidR="00B917C4" w:rsidRDefault="00B917C4" w:rsidP="00B917C4">
      <w:pPr>
        <w:pStyle w:val="Paragraphe3"/>
        <w:ind w:left="0"/>
      </w:pPr>
      <w:r>
        <w:t xml:space="preserve">The </w:t>
      </w:r>
      <w:r w:rsidR="00E4123C">
        <w:t>subscriber</w:t>
      </w:r>
      <w:r>
        <w:t xml:space="preserve"> asks the </w:t>
      </w:r>
      <w:r w:rsidR="00E516F5">
        <w:t>Recipient Roaming Provider</w:t>
      </w:r>
      <w:r>
        <w:t xml:space="preserve"> for a </w:t>
      </w:r>
      <w:r w:rsidR="004D3579">
        <w:t xml:space="preserve">roaming service </w:t>
      </w:r>
      <w:r>
        <w:t>subscription.</w:t>
      </w:r>
    </w:p>
    <w:bookmarkEnd w:id="85"/>
    <w:bookmarkEnd w:id="86"/>
    <w:p w:rsidR="00B917C4" w:rsidRDefault="00B917C4" w:rsidP="00B917C4">
      <w:pPr>
        <w:pStyle w:val="Paragraphe3"/>
        <w:ind w:left="0"/>
      </w:pPr>
    </w:p>
    <w:p w:rsidR="00B917C4" w:rsidRDefault="00B917C4" w:rsidP="00B917C4">
      <w:pPr>
        <w:pStyle w:val="Paragraphe3"/>
        <w:ind w:left="0"/>
      </w:pPr>
      <w:r>
        <w:t xml:space="preserve">The </w:t>
      </w:r>
      <w:r w:rsidR="00E4123C">
        <w:t>subscriber</w:t>
      </w:r>
      <w:r>
        <w:t xml:space="preserve"> can only </w:t>
      </w:r>
      <w:r w:rsidR="004D3579">
        <w:t xml:space="preserve">receive service from </w:t>
      </w:r>
      <w:r>
        <w:t xml:space="preserve">a </w:t>
      </w:r>
      <w:r w:rsidR="00E516F5">
        <w:t>Recipient Roaming Provider</w:t>
      </w:r>
      <w:r>
        <w:t xml:space="preserve"> who is attached to the </w:t>
      </w:r>
      <w:r w:rsidR="00E4123C">
        <w:t>subscriber</w:t>
      </w:r>
      <w:r>
        <w:t xml:space="preserve">’s </w:t>
      </w:r>
      <w:r w:rsidR="004D3579">
        <w:t>DSP</w:t>
      </w:r>
      <w:r>
        <w:t xml:space="preserve">. </w:t>
      </w:r>
      <w:r w:rsidR="004D3579">
        <w:t>T</w:t>
      </w:r>
      <w:r>
        <w:t xml:space="preserve">he </w:t>
      </w:r>
      <w:r w:rsidR="00E516F5">
        <w:t>Recipient Roaming Provider</w:t>
      </w:r>
      <w:r>
        <w:t xml:space="preserve"> will typically check this pre-condition as a first step.</w:t>
      </w:r>
    </w:p>
    <w:p w:rsidR="00B917C4" w:rsidRDefault="00B917C4" w:rsidP="00B917C4">
      <w:pPr>
        <w:pStyle w:val="Paragraphe3"/>
        <w:ind w:left="0"/>
      </w:pPr>
    </w:p>
    <w:p w:rsidR="00B917C4" w:rsidRDefault="00B917C4" w:rsidP="00B917C4">
      <w:pPr>
        <w:pStyle w:val="Paragraphe3"/>
        <w:ind w:left="0"/>
      </w:pPr>
      <w:r>
        <w:t xml:space="preserve">If </w:t>
      </w:r>
      <w:r w:rsidR="00E4123C">
        <w:t>subscriber</w:t>
      </w:r>
      <w:r>
        <w:t xml:space="preserve"> and </w:t>
      </w:r>
      <w:r w:rsidR="00E516F5">
        <w:t>Recipient Roaming Provider</w:t>
      </w:r>
      <w:r>
        <w:t xml:space="preserve"> agree on a subscription, the </w:t>
      </w:r>
      <w:r w:rsidR="00E516F5">
        <w:t>Recipient Roaming Provider</w:t>
      </w:r>
      <w:r>
        <w:t xml:space="preserve"> </w:t>
      </w:r>
      <w:r w:rsidR="004D3579">
        <w:t>prepares itself to provide service, and proceeds to Step 2</w:t>
      </w:r>
      <w:r>
        <w:t xml:space="preserve">. If there is no agreement between </w:t>
      </w:r>
      <w:r w:rsidR="00E4123C">
        <w:t>subscriber</w:t>
      </w:r>
      <w:r>
        <w:t xml:space="preserve"> and </w:t>
      </w:r>
      <w:r w:rsidR="00E516F5">
        <w:t>Recipient Roaming Provider</w:t>
      </w:r>
      <w:r w:rsidR="00317AB4">
        <w:t xml:space="preserve">, or if the </w:t>
      </w:r>
      <w:r w:rsidR="00E4123C">
        <w:t>subscriber</w:t>
      </w:r>
      <w:r w:rsidR="00317AB4">
        <w:t xml:space="preserve"> changes their mind prior to the initiation of Step 2</w:t>
      </w:r>
      <w:r>
        <w:t xml:space="preserve"> for any reason, the activity stops. This is not mentioned in the diagram.</w:t>
      </w:r>
    </w:p>
    <w:p w:rsidR="00B917C4" w:rsidRDefault="00B917C4" w:rsidP="00B917C4">
      <w:pPr>
        <w:pStyle w:val="Paragraphe3"/>
        <w:ind w:left="0"/>
      </w:pPr>
    </w:p>
    <w:p w:rsidR="00B917C4" w:rsidRDefault="00B917C4" w:rsidP="00B917C4">
      <w:pPr>
        <w:pStyle w:val="Paragraphe3"/>
        <w:ind w:left="0"/>
      </w:pPr>
    </w:p>
    <w:p w:rsidR="00B917C4" w:rsidRPr="00266E0A" w:rsidRDefault="00B917C4" w:rsidP="00B917C4">
      <w:pPr>
        <w:pStyle w:val="Paragraphe3"/>
        <w:ind w:left="0"/>
      </w:pPr>
      <w:r w:rsidRPr="00266E0A">
        <w:rPr>
          <w:i/>
          <w:u w:val="single"/>
        </w:rPr>
        <w:t xml:space="preserve">Step </w:t>
      </w:r>
      <w:r>
        <w:rPr>
          <w:i/>
          <w:u w:val="single"/>
        </w:rPr>
        <w:t>2 “P</w:t>
      </w:r>
      <w:r w:rsidR="00035589">
        <w:rPr>
          <w:i/>
          <w:u w:val="single"/>
        </w:rPr>
        <w:t>reP</w:t>
      </w:r>
      <w:r>
        <w:rPr>
          <w:i/>
          <w:u w:val="single"/>
        </w:rPr>
        <w:t>rovisioningRequest”</w:t>
      </w:r>
    </w:p>
    <w:p w:rsidR="00B917C4" w:rsidRDefault="00B917C4" w:rsidP="00B917C4">
      <w:pPr>
        <w:pStyle w:val="Paragraphe3"/>
        <w:ind w:left="0"/>
      </w:pPr>
      <w:r>
        <w:t xml:space="preserve">The </w:t>
      </w:r>
      <w:r w:rsidR="00E516F5">
        <w:t>Recipient Roaming Provider</w:t>
      </w:r>
      <w:r>
        <w:t xml:space="preserve"> asks the </w:t>
      </w:r>
      <w:r w:rsidR="004D3579">
        <w:t>DSP</w:t>
      </w:r>
      <w:r>
        <w:t xml:space="preserve"> for provisioning</w:t>
      </w:r>
      <w:r w:rsidR="00A83A77">
        <w:t xml:space="preserve"> by sending a PreProvisioningRequest</w:t>
      </w:r>
      <w:r>
        <w:t>.</w:t>
      </w:r>
      <w:r w:rsidR="00A83A77">
        <w:t xml:space="preserve"> </w:t>
      </w:r>
      <w:r>
        <w:t>The P</w:t>
      </w:r>
      <w:r w:rsidR="00035589">
        <w:t>reP</w:t>
      </w:r>
      <w:r>
        <w:t xml:space="preserve">rovisioningRequest </w:t>
      </w:r>
      <w:r w:rsidR="00A83A77">
        <w:t>sha</w:t>
      </w:r>
      <w:r>
        <w:t xml:space="preserve">ll </w:t>
      </w:r>
      <w:r w:rsidR="00A83A77">
        <w:t>includ</w:t>
      </w:r>
      <w:r>
        <w:t>e the MSISDN to be unbundled</w:t>
      </w:r>
      <w:r w:rsidR="00A83A77">
        <w:t xml:space="preserve">, if it is known by the </w:t>
      </w:r>
      <w:r w:rsidR="00E516F5">
        <w:t>Recipient Roaming Provider</w:t>
      </w:r>
      <w:r w:rsidR="00A83A77">
        <w:t>.  If MSISDN is not known, the PreProvisioningRequest shall include the IMSI to be unbundled.</w:t>
      </w:r>
    </w:p>
    <w:p w:rsidR="00041559" w:rsidRDefault="00041559" w:rsidP="00B917C4">
      <w:pPr>
        <w:pStyle w:val="Paragraphe3"/>
        <w:ind w:left="0"/>
      </w:pPr>
    </w:p>
    <w:p w:rsidR="00B46C55" w:rsidRPr="00B46C55" w:rsidRDefault="00B46C55" w:rsidP="00B917C4">
      <w:pPr>
        <w:pStyle w:val="Paragraphe3"/>
        <w:ind w:left="0"/>
      </w:pPr>
    </w:p>
    <w:p w:rsidR="00041559" w:rsidRDefault="001C0C4F" w:rsidP="00B917C4">
      <w:pPr>
        <w:pStyle w:val="Paragraphe3"/>
        <w:ind w:left="0"/>
      </w:pPr>
      <w:r>
        <w:t xml:space="preserve">Where the DSP chooses to offer option 2 </w:t>
      </w:r>
      <w:r w:rsidR="005D4989">
        <w:t>of the retail billing interface mechanisms described in section 3.1.3</w:t>
      </w:r>
      <w:r>
        <w:t xml:space="preserve">, the ARP will need to inform the DSP of the required charging basis for the subscriber’s service from the ARP.  If the subscriber is selecting a post-paid contract from the ARP, the DSP will then be able to select the </w:t>
      </w:r>
      <w:r w:rsidR="00B46C55">
        <w:t xml:space="preserve">retail </w:t>
      </w:r>
      <w:r>
        <w:t xml:space="preserve">charging interface it will provide to the ARP.  In the case, </w:t>
      </w:r>
      <w:r w:rsidR="00041559">
        <w:t xml:space="preserve">PreProvisioningRequest shall include a parameter to indicate the intended billing basis that the </w:t>
      </w:r>
      <w:r w:rsidR="00E4123C">
        <w:t>subscriber</w:t>
      </w:r>
      <w:r w:rsidR="00041559">
        <w:t xml:space="preserve"> will be contracted to the ARP.  The parameter can take the values;-</w:t>
      </w:r>
    </w:p>
    <w:p w:rsidR="00041559" w:rsidRDefault="00041559" w:rsidP="003E6320">
      <w:pPr>
        <w:pStyle w:val="Paragraphe3"/>
        <w:numPr>
          <w:ilvl w:val="0"/>
          <w:numId w:val="17"/>
        </w:numPr>
      </w:pPr>
      <w:r>
        <w:t>Pre-paid</w:t>
      </w:r>
    </w:p>
    <w:p w:rsidR="00041559" w:rsidRDefault="00041559" w:rsidP="003E6320">
      <w:pPr>
        <w:pStyle w:val="Paragraphe3"/>
        <w:numPr>
          <w:ilvl w:val="0"/>
          <w:numId w:val="17"/>
        </w:numPr>
      </w:pPr>
      <w:r>
        <w:t>Post-paid</w:t>
      </w:r>
    </w:p>
    <w:p w:rsidR="00E43C66" w:rsidRDefault="00E43C66" w:rsidP="0033231C">
      <w:pPr>
        <w:pStyle w:val="Paragraphe3"/>
        <w:ind w:left="0"/>
      </w:pPr>
    </w:p>
    <w:p w:rsidR="001C0C4F" w:rsidRDefault="001C0C4F" w:rsidP="0033231C">
      <w:pPr>
        <w:pStyle w:val="Paragraphe3"/>
        <w:ind w:left="0"/>
      </w:pPr>
      <w:r>
        <w:t>If the DSP has implemented either option 1</w:t>
      </w:r>
      <w:r w:rsidR="00A6700F">
        <w:t xml:space="preserve"> or option 3 </w:t>
      </w:r>
      <w:r w:rsidR="005D4989">
        <w:t>from section 3.1.3</w:t>
      </w:r>
      <w:r w:rsidR="00A6700F">
        <w:t>, the interface used by the DSP to send</w:t>
      </w:r>
      <w:r>
        <w:t xml:space="preserve"> charging information </w:t>
      </w:r>
      <w:r w:rsidR="00A6700F">
        <w:t xml:space="preserve">to the ARP </w:t>
      </w:r>
      <w:r>
        <w:t>is always the same and so no indication of the specific interface to be used for that subscriber is needed.</w:t>
      </w:r>
    </w:p>
    <w:p w:rsidR="00B917C4" w:rsidRDefault="00B917C4" w:rsidP="00B917C4">
      <w:pPr>
        <w:pStyle w:val="Paragraphe3"/>
        <w:ind w:left="0"/>
      </w:pPr>
    </w:p>
    <w:p w:rsidR="00035589" w:rsidRDefault="00A83A77" w:rsidP="00B917C4">
      <w:pPr>
        <w:pStyle w:val="Paragraphe3"/>
        <w:ind w:left="0"/>
      </w:pPr>
      <w:r>
        <w:t xml:space="preserve">When the DSP receives the </w:t>
      </w:r>
      <w:r w:rsidR="00035589">
        <w:t xml:space="preserve"> </w:t>
      </w:r>
      <w:r>
        <w:t>PreProvisioningR</w:t>
      </w:r>
      <w:r w:rsidR="00035589">
        <w:t>equest</w:t>
      </w:r>
      <w:r>
        <w:t>, this</w:t>
      </w:r>
      <w:r w:rsidR="00035589">
        <w:t xml:space="preserve"> initiates </w:t>
      </w:r>
      <w:r>
        <w:t>checks within the DSP (steps 4 to 6)</w:t>
      </w:r>
      <w:r w:rsidR="00035589">
        <w:t>, which will be concluded with a PreProvisioningCompletion.</w:t>
      </w:r>
    </w:p>
    <w:p w:rsidR="00035589" w:rsidRDefault="00035589" w:rsidP="00B917C4">
      <w:pPr>
        <w:pStyle w:val="Paragraphe3"/>
        <w:ind w:left="0"/>
      </w:pPr>
    </w:p>
    <w:p w:rsidR="00B917C4" w:rsidRDefault="00B917C4" w:rsidP="00B917C4">
      <w:pPr>
        <w:pStyle w:val="Paragraphe3"/>
        <w:ind w:left="0"/>
      </w:pPr>
    </w:p>
    <w:p w:rsidR="00035589" w:rsidRPr="00266E0A" w:rsidRDefault="00B917C4" w:rsidP="00035589">
      <w:pPr>
        <w:pStyle w:val="Paragraphe3"/>
        <w:ind w:left="0"/>
      </w:pPr>
      <w:r w:rsidRPr="00F21A42">
        <w:rPr>
          <w:i/>
          <w:u w:val="single"/>
        </w:rPr>
        <w:t>Step 3</w:t>
      </w:r>
      <w:r w:rsidR="00035589" w:rsidRPr="00F21A42">
        <w:rPr>
          <w:i/>
          <w:u w:val="single"/>
        </w:rPr>
        <w:t xml:space="preserve"> “</w:t>
      </w:r>
      <w:r w:rsidR="00035589">
        <w:rPr>
          <w:i/>
          <w:u w:val="single"/>
        </w:rPr>
        <w:t>PreProvisioningAcknowledgement</w:t>
      </w:r>
      <w:r w:rsidR="00035589" w:rsidRPr="00F21A42">
        <w:rPr>
          <w:i/>
          <w:u w:val="single"/>
        </w:rPr>
        <w:t>”</w:t>
      </w:r>
    </w:p>
    <w:p w:rsidR="00035589" w:rsidRDefault="00035589" w:rsidP="00035589">
      <w:pPr>
        <w:pStyle w:val="Paragraphe3"/>
        <w:ind w:left="0"/>
      </w:pPr>
      <w:r>
        <w:t xml:space="preserve">The </w:t>
      </w:r>
      <w:r w:rsidR="004D3579">
        <w:t>DSP</w:t>
      </w:r>
      <w:r>
        <w:t xml:space="preserve"> sends a PreProvisioningAcknowledgement to the </w:t>
      </w:r>
      <w:r w:rsidR="00E516F5">
        <w:t>Recipient Roaming Provider</w:t>
      </w:r>
      <w:r w:rsidR="001022C0">
        <w:t>.  This message includes</w:t>
      </w:r>
      <w:r>
        <w:t xml:space="preserve"> </w:t>
      </w:r>
      <w:r w:rsidR="001022C0">
        <w:t>the</w:t>
      </w:r>
      <w:r>
        <w:t xml:space="preserve"> time </w:t>
      </w:r>
      <w:r w:rsidR="001022C0">
        <w:t>at which the DSP</w:t>
      </w:r>
      <w:r>
        <w:t xml:space="preserve"> received the PreProvisioningRequest.</w:t>
      </w:r>
    </w:p>
    <w:p w:rsidR="00035589" w:rsidRDefault="00035589" w:rsidP="00035589">
      <w:pPr>
        <w:pStyle w:val="Paragraphe3"/>
        <w:ind w:left="0"/>
      </w:pPr>
    </w:p>
    <w:p w:rsidR="00035589" w:rsidRDefault="00035589" w:rsidP="00035589">
      <w:pPr>
        <w:pStyle w:val="Paragraphe3"/>
        <w:ind w:left="0"/>
      </w:pPr>
    </w:p>
    <w:p w:rsidR="00035589" w:rsidRPr="00266E0A" w:rsidRDefault="00035589" w:rsidP="00035589">
      <w:pPr>
        <w:pStyle w:val="Paragraphe3"/>
        <w:ind w:left="0"/>
      </w:pPr>
      <w:r>
        <w:rPr>
          <w:i/>
          <w:u w:val="single"/>
        </w:rPr>
        <w:t>Step 4</w:t>
      </w:r>
      <w:r w:rsidRPr="00F21A42">
        <w:rPr>
          <w:i/>
          <w:u w:val="single"/>
        </w:rPr>
        <w:t xml:space="preserve"> “</w:t>
      </w:r>
      <w:r>
        <w:rPr>
          <w:i/>
          <w:u w:val="single"/>
        </w:rPr>
        <w:t>CheckAgreement</w:t>
      </w:r>
      <w:r w:rsidRPr="00F21A42">
        <w:rPr>
          <w:i/>
          <w:u w:val="single"/>
        </w:rPr>
        <w:t>”</w:t>
      </w:r>
    </w:p>
    <w:p w:rsidR="00A83A77" w:rsidRDefault="00A83A77" w:rsidP="00035589">
      <w:pPr>
        <w:pStyle w:val="Paragraphe3"/>
        <w:ind w:left="0"/>
      </w:pPr>
      <w:r>
        <w:t>The receiving DSP will check for the existence and</w:t>
      </w:r>
      <w:r w:rsidR="00035589">
        <w:t xml:space="preserve"> whether </w:t>
      </w:r>
      <w:r>
        <w:t>the</w:t>
      </w:r>
      <w:r w:rsidR="00035589">
        <w:t xml:space="preserve"> agreement with </w:t>
      </w:r>
      <w:r w:rsidR="00E516F5">
        <w:t>Recipient Roaming Provider</w:t>
      </w:r>
      <w:r w:rsidR="00035589">
        <w:t xml:space="preserve"> currently allows for provisioning requests to be issued</w:t>
      </w:r>
      <w:r>
        <w:t xml:space="preserve"> to ensure that the </w:t>
      </w:r>
      <w:r w:rsidR="00E516F5">
        <w:t>Recipient Roaming Provider</w:t>
      </w:r>
      <w:r>
        <w:t xml:space="preserve"> is entitled to deliver roaming service to the </w:t>
      </w:r>
      <w:r w:rsidR="00E4123C">
        <w:t>subscriber</w:t>
      </w:r>
      <w:r>
        <w:t>.</w:t>
      </w:r>
    </w:p>
    <w:p w:rsidR="00A83A77" w:rsidRDefault="00A83A77" w:rsidP="00035589">
      <w:pPr>
        <w:pStyle w:val="Paragraphe3"/>
        <w:ind w:left="0"/>
      </w:pPr>
    </w:p>
    <w:p w:rsidR="00035589" w:rsidRDefault="00A83A77" w:rsidP="00035589">
      <w:pPr>
        <w:pStyle w:val="Paragraphe3"/>
        <w:ind w:left="0"/>
      </w:pPr>
      <w:r>
        <w:t xml:space="preserve">If the </w:t>
      </w:r>
      <w:r w:rsidR="00E516F5">
        <w:t>Recipient Roaming Provider</w:t>
      </w:r>
      <w:r w:rsidR="00E56C22">
        <w:t xml:space="preserve"> is not currently entitled to offer </w:t>
      </w:r>
      <w:r w:rsidR="00E516F5">
        <w:t xml:space="preserve">roaming service to the </w:t>
      </w:r>
      <w:r w:rsidR="00E4123C">
        <w:t>subscriber</w:t>
      </w:r>
      <w:r w:rsidR="00E56C22">
        <w:t xml:space="preserve">, the DSP returns </w:t>
      </w:r>
      <w:r w:rsidR="00035589">
        <w:t xml:space="preserve">PreProvisioningCompletion </w:t>
      </w:r>
      <w:r w:rsidR="00E56C22">
        <w:t>with return code</w:t>
      </w:r>
      <w:r w:rsidR="00035589">
        <w:t xml:space="preserve"> ‘NOK-NoActiveAgreement’.</w:t>
      </w:r>
    </w:p>
    <w:p w:rsidR="00035589" w:rsidRDefault="00035589" w:rsidP="00035589">
      <w:pPr>
        <w:pStyle w:val="Paragraphe3"/>
        <w:ind w:left="0"/>
      </w:pPr>
    </w:p>
    <w:p w:rsidR="0038382B" w:rsidRDefault="0038382B" w:rsidP="00035589">
      <w:pPr>
        <w:pStyle w:val="Paragraphe3"/>
        <w:ind w:left="0"/>
      </w:pPr>
      <w:r>
        <w:t>If the CheckAgreement step is passed, the DSP moves on to Step 5.</w:t>
      </w:r>
    </w:p>
    <w:p w:rsidR="00035589" w:rsidRDefault="00035589" w:rsidP="00035589">
      <w:pPr>
        <w:pStyle w:val="Paragraphe3"/>
        <w:ind w:left="0"/>
      </w:pPr>
    </w:p>
    <w:p w:rsidR="00B917C4" w:rsidRPr="00266E0A" w:rsidRDefault="00B917C4" w:rsidP="00B917C4">
      <w:pPr>
        <w:pStyle w:val="Paragraphe3"/>
        <w:ind w:left="0"/>
      </w:pPr>
      <w:r w:rsidRPr="00F21A42">
        <w:rPr>
          <w:i/>
          <w:u w:val="single"/>
        </w:rPr>
        <w:t xml:space="preserve">Step </w:t>
      </w:r>
      <w:r w:rsidR="00035589">
        <w:rPr>
          <w:i/>
          <w:u w:val="single"/>
        </w:rPr>
        <w:t>5</w:t>
      </w:r>
      <w:r w:rsidRPr="00F21A42">
        <w:rPr>
          <w:i/>
          <w:u w:val="single"/>
        </w:rPr>
        <w:t xml:space="preserve"> “CheckAuthorisation”</w:t>
      </w:r>
    </w:p>
    <w:p w:rsidR="00B917C4" w:rsidRDefault="00B917C4" w:rsidP="00B917C4">
      <w:pPr>
        <w:pStyle w:val="Paragraphe3"/>
        <w:ind w:left="0"/>
      </w:pPr>
      <w:r>
        <w:t xml:space="preserve">The </w:t>
      </w:r>
      <w:r w:rsidR="004D3579">
        <w:t>DSP</w:t>
      </w:r>
      <w:r>
        <w:t xml:space="preserve"> checks whether the Recipient Roaming Provider’s </w:t>
      </w:r>
      <w:r w:rsidR="00E56C22">
        <w:t>Pre</w:t>
      </w:r>
      <w:r>
        <w:t xml:space="preserve">ProvisioningRequest is authorised by the </w:t>
      </w:r>
      <w:r w:rsidR="00E4123C">
        <w:t>bill payer associated with the subscriber</w:t>
      </w:r>
      <w:r w:rsidR="00E56C22">
        <w:t xml:space="preserve"> and uses the correct authorisation credentials required by the DSP for the subscription type that the </w:t>
      </w:r>
      <w:r w:rsidR="00E4123C">
        <w:t>subscriber</w:t>
      </w:r>
      <w:r w:rsidR="00E56C22">
        <w:t xml:space="preserve"> holds with the DSP</w:t>
      </w:r>
      <w:r>
        <w:t>.</w:t>
      </w:r>
    </w:p>
    <w:p w:rsidR="00B917C4" w:rsidRDefault="00B917C4" w:rsidP="00B917C4">
      <w:pPr>
        <w:pStyle w:val="Paragraphe3"/>
        <w:ind w:left="0"/>
      </w:pPr>
    </w:p>
    <w:p w:rsidR="00B917C4" w:rsidRDefault="00E56C22" w:rsidP="00B917C4">
      <w:pPr>
        <w:pStyle w:val="Paragraphe3"/>
        <w:ind w:left="0"/>
      </w:pPr>
      <w:r>
        <w:lastRenderedPageBreak/>
        <w:t>How the authoris</w:t>
      </w:r>
      <w:r w:rsidRPr="001F7A71">
        <w:t xml:space="preserve">ation </w:t>
      </w:r>
      <w:r>
        <w:t xml:space="preserve">step is achieved and the </w:t>
      </w:r>
      <w:r w:rsidRPr="001F7A71">
        <w:t>method</w:t>
      </w:r>
      <w:r>
        <w:t xml:space="preserve"> of authorisation that is used shall be defined and used as common practise on a per-country basis. Examples of MNP authorisation credential that are currently used in EU member states are provided in Annex A. </w:t>
      </w:r>
    </w:p>
    <w:p w:rsidR="00B917C4" w:rsidRDefault="00B917C4" w:rsidP="00B917C4">
      <w:pPr>
        <w:pStyle w:val="Paragraphe3"/>
        <w:ind w:left="0"/>
      </w:pPr>
    </w:p>
    <w:p w:rsidR="00B917C4" w:rsidRDefault="00EE3501" w:rsidP="00B917C4">
      <w:pPr>
        <w:pStyle w:val="Paragraphe3"/>
        <w:ind w:left="0"/>
      </w:pPr>
      <w:r>
        <w:t xml:space="preserve">If the authorisation credentials provided by the </w:t>
      </w:r>
      <w:r w:rsidR="00E516F5">
        <w:t>Recipient Roaming Provider</w:t>
      </w:r>
      <w:r>
        <w:t xml:space="preserve"> are not correct the DSP returns PreProvisioningCompletion with return code </w:t>
      </w:r>
      <w:r w:rsidR="00B917C4">
        <w:t xml:space="preserve">‘NOK-NotAuthorised’ to the </w:t>
      </w:r>
      <w:r w:rsidR="00E516F5">
        <w:t>Recipient Roaming Provider</w:t>
      </w:r>
      <w:r w:rsidR="0091061F">
        <w:t xml:space="preserve">, </w:t>
      </w:r>
      <w:r w:rsidR="00917013">
        <w:t>with the option to include t</w:t>
      </w:r>
      <w:r w:rsidR="0091061F">
        <w:t>he reason of unsuccessful authori</w:t>
      </w:r>
      <w:r>
        <w:t>s</w:t>
      </w:r>
      <w:r w:rsidR="0091061F">
        <w:t>atio</w:t>
      </w:r>
      <w:r>
        <w:t>n</w:t>
      </w:r>
      <w:r w:rsidR="00B917C4">
        <w:t>.</w:t>
      </w:r>
    </w:p>
    <w:p w:rsidR="0091061F" w:rsidRDefault="0091061F" w:rsidP="0091061F">
      <w:pPr>
        <w:pStyle w:val="Paragraphe3"/>
        <w:ind w:left="0"/>
      </w:pPr>
    </w:p>
    <w:p w:rsidR="0091061F" w:rsidRDefault="0091061F" w:rsidP="0091061F">
      <w:pPr>
        <w:pStyle w:val="Paragraphe3"/>
        <w:ind w:left="0"/>
      </w:pPr>
      <w:r>
        <w:t xml:space="preserve">Optional information to be included as </w:t>
      </w:r>
      <w:r w:rsidR="0038382B">
        <w:t>reason</w:t>
      </w:r>
      <w:r w:rsidR="00EE3501">
        <w:t xml:space="preserve">s </w:t>
      </w:r>
      <w:r>
        <w:t>for the Notification Response being the ‘NOK-NotAuthorised’ message are:-</w:t>
      </w:r>
    </w:p>
    <w:p w:rsidR="0091061F" w:rsidRDefault="0091061F" w:rsidP="0091061F">
      <w:pPr>
        <w:pStyle w:val="Paragraphe3"/>
        <w:numPr>
          <w:ilvl w:val="0"/>
          <w:numId w:val="17"/>
        </w:numPr>
      </w:pPr>
      <w:r>
        <w:t xml:space="preserve">Not </w:t>
      </w:r>
      <w:r w:rsidR="00E4123C">
        <w:t>subscriber</w:t>
      </w:r>
      <w:r>
        <w:t xml:space="preserve"> of this DSP</w:t>
      </w:r>
    </w:p>
    <w:p w:rsidR="0091061F" w:rsidRDefault="0091061F" w:rsidP="0091061F">
      <w:pPr>
        <w:pStyle w:val="Paragraphe3"/>
        <w:numPr>
          <w:ilvl w:val="0"/>
          <w:numId w:val="17"/>
        </w:numPr>
      </w:pPr>
      <w:r>
        <w:t>Incorrect Authorisation method</w:t>
      </w:r>
    </w:p>
    <w:p w:rsidR="00806016" w:rsidRDefault="0091061F" w:rsidP="00806016">
      <w:pPr>
        <w:pStyle w:val="Paragraphe3"/>
        <w:numPr>
          <w:ilvl w:val="0"/>
          <w:numId w:val="17"/>
        </w:numPr>
      </w:pPr>
      <w:r>
        <w:t>Incorrect Authorisation credentials</w:t>
      </w:r>
      <w:r w:rsidR="00806016">
        <w:t xml:space="preserve"> (including for corporate </w:t>
      </w:r>
      <w:r w:rsidR="00E4123C">
        <w:t>subscriber</w:t>
      </w:r>
      <w:r w:rsidR="00806016">
        <w:t xml:space="preserve">s, Requestor is not the </w:t>
      </w:r>
      <w:r w:rsidR="00E4123C">
        <w:t>bill payer</w:t>
      </w:r>
      <w:r w:rsidR="00806016">
        <w:t xml:space="preserve"> for this </w:t>
      </w:r>
      <w:r w:rsidR="00E4123C">
        <w:t>subscriber</w:t>
      </w:r>
      <w:r w:rsidR="00806016">
        <w:t>).</w:t>
      </w:r>
    </w:p>
    <w:p w:rsidR="0038382B" w:rsidRDefault="0038382B" w:rsidP="008D1E6C">
      <w:pPr>
        <w:pStyle w:val="Paragraphe3"/>
        <w:ind w:left="0"/>
      </w:pPr>
    </w:p>
    <w:p w:rsidR="0038382B" w:rsidRDefault="0038382B" w:rsidP="008D1E6C">
      <w:pPr>
        <w:pStyle w:val="Paragraphe3"/>
        <w:ind w:left="0"/>
      </w:pPr>
      <w:r>
        <w:t>If the CheckAuthorisation step is passed, the DSP moves on to Step 6.</w:t>
      </w:r>
    </w:p>
    <w:p w:rsidR="00B917C4" w:rsidRDefault="00B917C4" w:rsidP="00B917C4">
      <w:pPr>
        <w:pStyle w:val="Paragraphe3"/>
        <w:ind w:left="0"/>
      </w:pPr>
    </w:p>
    <w:p w:rsidR="00B917C4" w:rsidRPr="00266E0A" w:rsidRDefault="00B917C4" w:rsidP="00B917C4">
      <w:pPr>
        <w:pStyle w:val="Paragraphe3"/>
        <w:ind w:left="0"/>
      </w:pPr>
      <w:r w:rsidRPr="00266E0A">
        <w:rPr>
          <w:i/>
          <w:u w:val="single"/>
        </w:rPr>
        <w:t xml:space="preserve">Step </w:t>
      </w:r>
      <w:r w:rsidR="00E92CCD">
        <w:rPr>
          <w:i/>
          <w:u w:val="single"/>
        </w:rPr>
        <w:t>6</w:t>
      </w:r>
      <w:r>
        <w:rPr>
          <w:i/>
          <w:u w:val="single"/>
        </w:rPr>
        <w:t xml:space="preserve"> “CheckEligibility”</w:t>
      </w:r>
    </w:p>
    <w:p w:rsidR="00B917C4" w:rsidRDefault="00B917C4" w:rsidP="00B917C4">
      <w:pPr>
        <w:pStyle w:val="Paragraphe3"/>
        <w:ind w:left="0"/>
      </w:pPr>
      <w:r>
        <w:t xml:space="preserve">The </w:t>
      </w:r>
      <w:r w:rsidR="004D3579">
        <w:t>DSP</w:t>
      </w:r>
      <w:r>
        <w:t xml:space="preserve"> checks whether eligibility for Single-IMSI is given for </w:t>
      </w:r>
      <w:r w:rsidR="0038382B">
        <w:t xml:space="preserve">the </w:t>
      </w:r>
      <w:r>
        <w:t>MSISDN</w:t>
      </w:r>
      <w:r w:rsidR="0038382B">
        <w:t xml:space="preserve"> or IMSI</w:t>
      </w:r>
      <w:r>
        <w:t xml:space="preserve"> provided with</w:t>
      </w:r>
      <w:r w:rsidR="0038382B">
        <w:t>in</w:t>
      </w:r>
      <w:r>
        <w:t xml:space="preserve"> the Pr</w:t>
      </w:r>
      <w:r w:rsidR="00E92CCD">
        <w:t>ePr</w:t>
      </w:r>
      <w:r>
        <w:t>ovisioningRequest.</w:t>
      </w:r>
      <w:r w:rsidR="0038382B">
        <w:t xml:space="preserve">  If the </w:t>
      </w:r>
      <w:r w:rsidR="00E4123C">
        <w:t>subscriber</w:t>
      </w:r>
      <w:r w:rsidR="0038382B">
        <w:t xml:space="preserve"> is found to be ineligible for the requested roaming service, the DSP returns PreProvisioningCompletion with return code ‘NOK-NotEligible’’ to the </w:t>
      </w:r>
      <w:r w:rsidR="00E516F5">
        <w:t>Recipient Roaming Provider</w:t>
      </w:r>
      <w:r w:rsidR="0038382B">
        <w:t>, with the option to include the reason of ineligibility.</w:t>
      </w:r>
    </w:p>
    <w:p w:rsidR="00B917C4" w:rsidRDefault="00B917C4" w:rsidP="00B917C4">
      <w:pPr>
        <w:pStyle w:val="Paragraphe3"/>
        <w:ind w:left="0"/>
      </w:pPr>
    </w:p>
    <w:p w:rsidR="003860AD" w:rsidRPr="0038382B" w:rsidRDefault="0038382B" w:rsidP="003860AD">
      <w:pPr>
        <w:pStyle w:val="Paragraphe3"/>
        <w:ind w:left="0"/>
      </w:pPr>
      <w:r>
        <w:t>Optional information to be included as reasons for the Notification Response being the ‘NOK-NotEligible’ message are</w:t>
      </w:r>
      <w:r w:rsidR="003860AD" w:rsidRPr="0038382B">
        <w:t>:</w:t>
      </w:r>
    </w:p>
    <w:p w:rsidR="003860AD" w:rsidRPr="008D1E6C" w:rsidRDefault="003860AD" w:rsidP="0033231C">
      <w:pPr>
        <w:pStyle w:val="Paragraphe3"/>
        <w:numPr>
          <w:ilvl w:val="0"/>
          <w:numId w:val="35"/>
        </w:numPr>
      </w:pPr>
      <w:r w:rsidRPr="0038382B">
        <w:t>The</w:t>
      </w:r>
      <w:r w:rsidR="009D4ED9" w:rsidRPr="0038382B">
        <w:t xml:space="preserve"> subscriber’s </w:t>
      </w:r>
      <w:r w:rsidRPr="0038382B">
        <w:t>domestic service</w:t>
      </w:r>
      <w:r w:rsidR="009D4ED9" w:rsidRPr="0038382B">
        <w:t xml:space="preserve"> has been suspended</w:t>
      </w:r>
      <w:r w:rsidRPr="0038382B">
        <w:t>;</w:t>
      </w:r>
    </w:p>
    <w:p w:rsidR="003860AD" w:rsidRPr="008D1E6C" w:rsidRDefault="003860AD" w:rsidP="0033231C">
      <w:pPr>
        <w:pStyle w:val="Paragraphe3"/>
        <w:numPr>
          <w:ilvl w:val="0"/>
          <w:numId w:val="35"/>
        </w:numPr>
      </w:pPr>
      <w:r w:rsidRPr="0038382B">
        <w:t>T</w:t>
      </w:r>
      <w:r w:rsidR="009D4ED9" w:rsidRPr="0038382B">
        <w:t>he subscriber has no</w:t>
      </w:r>
      <w:r w:rsidRPr="0038382B">
        <w:t xml:space="preserve"> </w:t>
      </w:r>
      <w:r w:rsidR="009D4ED9" w:rsidRPr="0038382B">
        <w:t>contract to receive</w:t>
      </w:r>
      <w:r w:rsidRPr="0038382B">
        <w:t xml:space="preserve"> roaming service;</w:t>
      </w:r>
    </w:p>
    <w:p w:rsidR="009D4ED9" w:rsidRPr="008D1E6C" w:rsidRDefault="009D4ED9" w:rsidP="0033231C">
      <w:pPr>
        <w:pStyle w:val="Paragraphe3"/>
        <w:numPr>
          <w:ilvl w:val="0"/>
          <w:numId w:val="35"/>
        </w:numPr>
      </w:pPr>
      <w:r w:rsidRPr="0038382B">
        <w:t>The subscriber’s roaming service has been suspended:</w:t>
      </w:r>
    </w:p>
    <w:p w:rsidR="0038382B" w:rsidRDefault="003860AD" w:rsidP="0033231C">
      <w:pPr>
        <w:pStyle w:val="Paragraphe3"/>
        <w:numPr>
          <w:ilvl w:val="0"/>
          <w:numId w:val="35"/>
        </w:numPr>
      </w:pPr>
      <w:r w:rsidRPr="0038382B">
        <w:t xml:space="preserve">There is another provisioning or de-provisioning </w:t>
      </w:r>
      <w:r w:rsidR="0038382B">
        <w:t xml:space="preserve">process currently on-going </w:t>
      </w:r>
      <w:r w:rsidRPr="0038382B">
        <w:t>for this MSISDN</w:t>
      </w:r>
      <w:r w:rsidR="0038382B">
        <w:t xml:space="preserve"> or IMSI</w:t>
      </w:r>
      <w:r w:rsidRPr="0038382B">
        <w:t>.</w:t>
      </w:r>
    </w:p>
    <w:p w:rsidR="00827D0B" w:rsidRDefault="00827D0B" w:rsidP="0033231C">
      <w:pPr>
        <w:pStyle w:val="Paragraphe3"/>
        <w:numPr>
          <w:ilvl w:val="0"/>
          <w:numId w:val="35"/>
        </w:numPr>
      </w:pPr>
      <w:r>
        <w:t>Request is based on non-primary IMSI for the subscription.</w:t>
      </w:r>
    </w:p>
    <w:p w:rsidR="00827D0B" w:rsidRPr="008D1E6C" w:rsidRDefault="00827D0B" w:rsidP="0033231C">
      <w:pPr>
        <w:pStyle w:val="Paragraphe3"/>
        <w:numPr>
          <w:ilvl w:val="0"/>
          <w:numId w:val="35"/>
        </w:numPr>
      </w:pPr>
      <w:r>
        <w:t>Request is based on non-primary MSISDN for the subscription.</w:t>
      </w:r>
    </w:p>
    <w:p w:rsidR="00041559" w:rsidRPr="00761B4D" w:rsidRDefault="00E4123C" w:rsidP="0033231C">
      <w:pPr>
        <w:pStyle w:val="Paragraphe3"/>
        <w:numPr>
          <w:ilvl w:val="0"/>
          <w:numId w:val="35"/>
        </w:numPr>
        <w:rPr>
          <w:lang w:val="en-US"/>
        </w:rPr>
      </w:pPr>
      <w:r>
        <w:t>Subscriber or Bill Payer</w:t>
      </w:r>
      <w:r w:rsidR="0073031D" w:rsidRPr="0038382B">
        <w:rPr>
          <w:lang w:val="en-US"/>
        </w:rPr>
        <w:t xml:space="preserve"> requested MNP from the DSP and the domestic port out process is on</w:t>
      </w:r>
      <w:r w:rsidR="004C374D" w:rsidRPr="0038382B">
        <w:rPr>
          <w:lang w:val="en-US"/>
        </w:rPr>
        <w:t>-</w:t>
      </w:r>
      <w:r w:rsidR="0073031D" w:rsidRPr="0038382B">
        <w:rPr>
          <w:lang w:val="en-US"/>
        </w:rPr>
        <w:t>going</w:t>
      </w:r>
      <w:r w:rsidR="0038382B">
        <w:rPr>
          <w:lang w:val="en-US"/>
        </w:rPr>
        <w:t>.</w:t>
      </w:r>
    </w:p>
    <w:p w:rsidR="0091061F" w:rsidRPr="00933AA1" w:rsidRDefault="0091061F" w:rsidP="00B917C4">
      <w:pPr>
        <w:pStyle w:val="Paragraphe3"/>
        <w:ind w:left="0"/>
        <w:rPr>
          <w:rFonts w:asciiTheme="majorHAnsi" w:hAnsiTheme="majorHAnsi"/>
          <w:lang w:val="en-US"/>
        </w:rPr>
      </w:pPr>
    </w:p>
    <w:p w:rsidR="00B917C4" w:rsidRDefault="00A20049" w:rsidP="00B917C4">
      <w:pPr>
        <w:pStyle w:val="Paragraphe3"/>
        <w:ind w:left="0"/>
      </w:pPr>
      <w:r>
        <w:rPr>
          <w:lang w:val="en-US"/>
        </w:rPr>
        <w:t xml:space="preserve">If a PrePovisioningRequest </w:t>
      </w:r>
      <w:r w:rsidR="008041CA">
        <w:rPr>
          <w:lang w:val="en-US"/>
        </w:rPr>
        <w:t>is received from a Recipient Roaming Provider that duplicates a request that has already been received, the DSP may suppress the sending of a ‘NOK-NotEligible’ response as this duplicated request may be indicative of the Recipient Roaming Provider not having received the PreProvisioningAcknowledgement (Step 3) and re-issuing the original request.</w:t>
      </w:r>
    </w:p>
    <w:p w:rsidR="00B917C4" w:rsidRDefault="00161F6D" w:rsidP="00B917C4">
      <w:pPr>
        <w:pStyle w:val="Paragraphe3"/>
        <w:ind w:left="0"/>
      </w:pPr>
      <w:r>
        <w:t>ARP</w:t>
      </w:r>
    </w:p>
    <w:p w:rsidR="00B917C4" w:rsidRDefault="00B917C4" w:rsidP="00B917C4">
      <w:pPr>
        <w:pStyle w:val="Paragraphe3"/>
        <w:ind w:left="0"/>
      </w:pPr>
    </w:p>
    <w:p w:rsidR="001C0C4F" w:rsidRDefault="008041CA" w:rsidP="00E92CCD">
      <w:pPr>
        <w:pStyle w:val="Paragraphe3"/>
        <w:ind w:left="0"/>
      </w:pPr>
      <w:r>
        <w:t xml:space="preserve">If the </w:t>
      </w:r>
      <w:r w:rsidR="00E4123C">
        <w:t>subscriber</w:t>
      </w:r>
      <w:r>
        <w:t xml:space="preserve"> is found to be eligible to receive the requested service from the Recipient Roaming Provider, the DSP shall send</w:t>
      </w:r>
      <w:r w:rsidR="00E92CCD">
        <w:t xml:space="preserve"> PreProvisioningCompletion </w:t>
      </w:r>
      <w:r>
        <w:t xml:space="preserve">with return code </w:t>
      </w:r>
      <w:r w:rsidR="00E92CCD">
        <w:t>‘OK’. In this case</w:t>
      </w:r>
      <w:r>
        <w:t>,</w:t>
      </w:r>
      <w:r w:rsidR="00E92CCD">
        <w:t xml:space="preserve"> the PreProvisioningCompletion </w:t>
      </w:r>
      <w:r>
        <w:t>may</w:t>
      </w:r>
      <w:r w:rsidR="00E92CCD">
        <w:t xml:space="preserve"> contain the IMSI</w:t>
      </w:r>
      <w:r>
        <w:t xml:space="preserve"> for the subscription – this is an optional choice for the DSP</w:t>
      </w:r>
      <w:r w:rsidR="00E92CCD">
        <w:t>.</w:t>
      </w:r>
      <w:r w:rsidR="00041559">
        <w:t xml:space="preserve">  </w:t>
      </w:r>
    </w:p>
    <w:p w:rsidR="001C0C4F" w:rsidRDefault="001C0C4F" w:rsidP="00E92CCD">
      <w:pPr>
        <w:pStyle w:val="Paragraphe3"/>
        <w:ind w:left="0"/>
      </w:pPr>
    </w:p>
    <w:p w:rsidR="00E92CCD" w:rsidRDefault="001C0C4F" w:rsidP="00E92CCD">
      <w:pPr>
        <w:pStyle w:val="Paragraphe3"/>
        <w:ind w:left="0"/>
      </w:pPr>
      <w:r>
        <w:t xml:space="preserve">If the DSP has chosen option 2 regarding the possible charging interface selection in </w:t>
      </w:r>
      <w:r w:rsidR="005D4989">
        <w:t>section 3.1.3</w:t>
      </w:r>
      <w:r>
        <w:t>, t</w:t>
      </w:r>
      <w:r w:rsidR="00041559">
        <w:t xml:space="preserve">he PreProvisioningCompletion message shall include a parameter </w:t>
      </w:r>
      <w:r w:rsidR="00691A43">
        <w:t>identifying</w:t>
      </w:r>
      <w:r w:rsidR="00BE3428">
        <w:t xml:space="preserve"> whether the DSP will provide an online or an offline </w:t>
      </w:r>
      <w:r w:rsidR="00FE659E">
        <w:t xml:space="preserve">retail </w:t>
      </w:r>
      <w:r w:rsidR="00BE3428">
        <w:t>charging interface to the ARP</w:t>
      </w:r>
      <w:r w:rsidR="00041559">
        <w:t>.</w:t>
      </w:r>
      <w:r w:rsidR="00BE3428">
        <w:t xml:space="preserve">  If the ARP indicated that the subscriber would be taking a pre-paid contract in the PreProvisioningRequest (step 2), the DSP shall offer an online </w:t>
      </w:r>
      <w:r w:rsidR="00FE659E">
        <w:t xml:space="preserve">retail </w:t>
      </w:r>
      <w:r w:rsidR="00BE3428">
        <w:t>charging interface only.</w:t>
      </w:r>
      <w:r w:rsidR="00FE659E">
        <w:t xml:space="preserve"> </w:t>
      </w:r>
      <w:r>
        <w:t xml:space="preserve">If the ARP indicated the subscriber would be taking a post-paid contract in the PreProvisioningRequest (step 2), the DSP shall offer either an online or an offline </w:t>
      </w:r>
      <w:r w:rsidR="00FE659E">
        <w:t xml:space="preserve">retail </w:t>
      </w:r>
      <w:r>
        <w:t>charging interface, dependent upon the DSP’s specific implementation.</w:t>
      </w:r>
    </w:p>
    <w:p w:rsidR="00FD6694" w:rsidRDefault="00FD6694" w:rsidP="00E92CCD">
      <w:pPr>
        <w:pStyle w:val="Paragraphe3"/>
        <w:ind w:left="0"/>
      </w:pPr>
    </w:p>
    <w:p w:rsidR="0005201A" w:rsidRDefault="008041CA" w:rsidP="00E92CCD">
      <w:pPr>
        <w:pStyle w:val="Paragraphe3"/>
        <w:ind w:left="0"/>
      </w:pPr>
      <w:r>
        <w:t>Upon receiving Pr</w:t>
      </w:r>
      <w:r w:rsidR="00FB363F">
        <w:t>e</w:t>
      </w:r>
      <w:r>
        <w:t>ProvisioningCompletion with return code ‘OK’, the Recipient Roaming Provider shall;-</w:t>
      </w:r>
    </w:p>
    <w:p w:rsidR="008041CA" w:rsidRDefault="008041CA" w:rsidP="008D1E6C">
      <w:pPr>
        <w:pStyle w:val="Paragraphe3"/>
        <w:numPr>
          <w:ilvl w:val="0"/>
          <w:numId w:val="17"/>
        </w:numPr>
      </w:pPr>
      <w:r>
        <w:t xml:space="preserve">Inform the </w:t>
      </w:r>
      <w:r w:rsidR="00E4123C">
        <w:t>subscriber</w:t>
      </w:r>
      <w:r>
        <w:t xml:space="preserve"> that their request for service has been Granted.</w:t>
      </w:r>
    </w:p>
    <w:p w:rsidR="008041CA" w:rsidRDefault="008041CA" w:rsidP="008D1E6C">
      <w:pPr>
        <w:pStyle w:val="Paragraphe3"/>
        <w:numPr>
          <w:ilvl w:val="0"/>
          <w:numId w:val="17"/>
        </w:numPr>
      </w:pPr>
      <w:r>
        <w:t xml:space="preserve">Provision systems within the Recipient Roaming Providers network in preparation to start receiving messages and information related to the </w:t>
      </w:r>
      <w:r w:rsidR="00E4123C">
        <w:t>subscriber</w:t>
      </w:r>
      <w:r>
        <w:t>’s service usage whilst roaming.</w:t>
      </w:r>
    </w:p>
    <w:p w:rsidR="001C0C4F" w:rsidRDefault="001C0C4F" w:rsidP="008D1E6C">
      <w:pPr>
        <w:pStyle w:val="Paragraphe3"/>
        <w:numPr>
          <w:ilvl w:val="0"/>
          <w:numId w:val="17"/>
        </w:numPr>
      </w:pPr>
      <w:r>
        <w:lastRenderedPageBreak/>
        <w:t xml:space="preserve">Where the parameter indicating either online of offline </w:t>
      </w:r>
      <w:r w:rsidR="00FE659E">
        <w:t xml:space="preserve">retail </w:t>
      </w:r>
      <w:r>
        <w:t xml:space="preserve">charging interface is to be provided by the DSP to the ARP for that </w:t>
      </w:r>
      <w:r w:rsidR="00A47990">
        <w:t>subscriber</w:t>
      </w:r>
      <w:r>
        <w:t>, the ARP will provision its billing systems accordingly for information to be received over the identified interface.</w:t>
      </w:r>
    </w:p>
    <w:p w:rsidR="008041CA" w:rsidRDefault="008041CA">
      <w:pPr>
        <w:pStyle w:val="Paragraphe3"/>
        <w:ind w:left="0"/>
      </w:pPr>
    </w:p>
    <w:p w:rsidR="008041CA" w:rsidRDefault="008041CA">
      <w:pPr>
        <w:pStyle w:val="Paragraphe3"/>
        <w:ind w:left="0"/>
      </w:pPr>
      <w:r>
        <w:t>Once the Provisioning of the Recipient Roaming Provider’s network systems have been completed, the Recipient Roaming Provider will move to Step 7.</w:t>
      </w:r>
    </w:p>
    <w:p w:rsidR="00D402C6" w:rsidRDefault="00D402C6" w:rsidP="00051F6A"/>
    <w:p w:rsidR="00D402C6" w:rsidRDefault="00D402C6" w:rsidP="00051F6A">
      <w:r>
        <w:rPr>
          <w:color w:val="000000"/>
        </w:rPr>
        <w:t>If the Recipient Roaming Provider does not complete step 6 and issue the ProvisioningRequest within the time agreed between ARP and DSP (see 3.1.2) the DSP shall continue provisioning with step 8. The DSP shall not undo changes ("database rollback") that may have been applied during the pre-provisioning phase. Instead the DSP will finalise the provisioning, which has been initiated with the PreProvisioningRequest.</w:t>
      </w:r>
    </w:p>
    <w:p w:rsidR="00D402C6" w:rsidRDefault="00D402C6" w:rsidP="00051F6A"/>
    <w:p w:rsidR="00D402C6" w:rsidRDefault="00D402C6" w:rsidP="00051F6A">
      <w:r>
        <w:rPr>
          <w:color w:val="000000"/>
        </w:rPr>
        <w:t>Please note that the DSP can set the above-mentioned timeout to zero in order to have immediate continuation of the provisioning on the DSP side. This can be helpful if there is e.g. no need for the DSP to wait for any ARP-side activity to be completed.</w:t>
      </w:r>
    </w:p>
    <w:p w:rsidR="00D402C6" w:rsidRDefault="00D402C6" w:rsidP="00051F6A"/>
    <w:p w:rsidR="00E92CCD" w:rsidRDefault="00E92CCD" w:rsidP="00E92CCD">
      <w:pPr>
        <w:pStyle w:val="Paragraphe3"/>
        <w:ind w:left="0"/>
      </w:pPr>
    </w:p>
    <w:p w:rsidR="00FD6694" w:rsidRDefault="00FD6694" w:rsidP="00E92CCD">
      <w:pPr>
        <w:pStyle w:val="Paragraphe3"/>
        <w:ind w:left="0"/>
      </w:pPr>
    </w:p>
    <w:p w:rsidR="00FD6694" w:rsidRPr="00266E0A" w:rsidRDefault="00B917C4" w:rsidP="00FD6694">
      <w:pPr>
        <w:pStyle w:val="Paragraphe3"/>
        <w:ind w:left="0"/>
      </w:pPr>
      <w:r w:rsidRPr="00266E0A">
        <w:rPr>
          <w:i/>
          <w:u w:val="single"/>
        </w:rPr>
        <w:t xml:space="preserve">Step </w:t>
      </w:r>
      <w:r w:rsidR="00BD5EA0">
        <w:rPr>
          <w:i/>
          <w:u w:val="single"/>
        </w:rPr>
        <w:t>7</w:t>
      </w:r>
      <w:r w:rsidR="00FD6694">
        <w:rPr>
          <w:i/>
          <w:u w:val="single"/>
        </w:rPr>
        <w:t xml:space="preserve"> “ProvisioningRequest”</w:t>
      </w:r>
    </w:p>
    <w:p w:rsidR="00B13A9E" w:rsidRDefault="00B13A9E" w:rsidP="00FD6694">
      <w:pPr>
        <w:pStyle w:val="Paragraphe3"/>
        <w:ind w:left="0"/>
      </w:pPr>
      <w:r>
        <w:t xml:space="preserve">The </w:t>
      </w:r>
      <w:r w:rsidR="00E516F5">
        <w:t>Recipient Roaming Provider</w:t>
      </w:r>
      <w:r>
        <w:t xml:space="preserve"> sends a ProvisioningRequest to the </w:t>
      </w:r>
      <w:r w:rsidR="004D3579">
        <w:t>DSP</w:t>
      </w:r>
      <w:r>
        <w:t xml:space="preserve"> after </w:t>
      </w:r>
      <w:r w:rsidR="00F35912">
        <w:t>it</w:t>
      </w:r>
      <w:r>
        <w:t xml:space="preserve"> has finished all preparation. This initiates the provisioning activities on the “Domestic Service Provider’s” side</w:t>
      </w:r>
      <w:r w:rsidR="00DF7681">
        <w:t>.</w:t>
      </w:r>
    </w:p>
    <w:p w:rsidR="00E061BA" w:rsidRDefault="00E061BA" w:rsidP="00FD6694">
      <w:pPr>
        <w:pStyle w:val="Paragraphe3"/>
        <w:ind w:left="0"/>
      </w:pPr>
    </w:p>
    <w:p w:rsidR="00E92CCD" w:rsidRDefault="00E92CCD" w:rsidP="00B917C4">
      <w:pPr>
        <w:pStyle w:val="Paragraphe3"/>
        <w:ind w:left="0"/>
      </w:pPr>
    </w:p>
    <w:p w:rsidR="00B917C4" w:rsidRPr="00266E0A" w:rsidRDefault="00B917C4" w:rsidP="00B917C4">
      <w:pPr>
        <w:pStyle w:val="Paragraphe3"/>
        <w:ind w:left="0"/>
      </w:pPr>
      <w:r w:rsidRPr="00266E0A">
        <w:rPr>
          <w:i/>
          <w:u w:val="single"/>
        </w:rPr>
        <w:t xml:space="preserve">Step </w:t>
      </w:r>
      <w:r w:rsidR="00BD5EA0">
        <w:rPr>
          <w:i/>
          <w:u w:val="single"/>
        </w:rPr>
        <w:t>8</w:t>
      </w:r>
      <w:r>
        <w:rPr>
          <w:i/>
          <w:u w:val="single"/>
        </w:rPr>
        <w:t xml:space="preserve"> “</w:t>
      </w:r>
      <w:r w:rsidR="00CB570C">
        <w:rPr>
          <w:i/>
          <w:u w:val="single"/>
        </w:rPr>
        <w:t>FreezeProvisioningStart</w:t>
      </w:r>
      <w:r w:rsidR="00BD5EA0">
        <w:rPr>
          <w:i/>
          <w:u w:val="single"/>
        </w:rPr>
        <w:t>Time</w:t>
      </w:r>
      <w:r>
        <w:rPr>
          <w:i/>
          <w:u w:val="single"/>
        </w:rPr>
        <w:t>”</w:t>
      </w:r>
    </w:p>
    <w:p w:rsidR="00BD5EA0" w:rsidRDefault="00DF7681" w:rsidP="00B917C4">
      <w:pPr>
        <w:pStyle w:val="Paragraphe3"/>
        <w:ind w:left="0"/>
      </w:pPr>
      <w:r>
        <w:t>Upon receiving the ProvisioningRequest from the Recipient Roaming Provider, t</w:t>
      </w:r>
      <w:r w:rsidR="00BD5EA0">
        <w:t xml:space="preserve">he </w:t>
      </w:r>
      <w:r w:rsidR="004D3579">
        <w:t>DSP</w:t>
      </w:r>
      <w:r w:rsidR="00BD5EA0">
        <w:t xml:space="preserve"> </w:t>
      </w:r>
      <w:r>
        <w:t>captures or ‘freezes’</w:t>
      </w:r>
      <w:r w:rsidR="00BD5EA0">
        <w:t xml:space="preserve"> the point in time at which provisioning </w:t>
      </w:r>
      <w:r>
        <w:t xml:space="preserve">of the DSP systems </w:t>
      </w:r>
      <w:r w:rsidR="00BD5EA0">
        <w:t>starts.</w:t>
      </w:r>
      <w:r>
        <w:t xml:space="preserve">  This will be used by the DSP in Step</w:t>
      </w:r>
      <w:r w:rsidR="008D132B">
        <w:t>s 11 and</w:t>
      </w:r>
      <w:r>
        <w:t xml:space="preserve"> 12.</w:t>
      </w:r>
    </w:p>
    <w:p w:rsidR="00BD5EA0" w:rsidRDefault="00BD5EA0" w:rsidP="00B917C4">
      <w:pPr>
        <w:pStyle w:val="Paragraphe3"/>
        <w:ind w:left="0"/>
      </w:pPr>
    </w:p>
    <w:p w:rsidR="00B917C4" w:rsidRPr="00266E0A" w:rsidRDefault="00BD5EA0" w:rsidP="00B917C4">
      <w:pPr>
        <w:pStyle w:val="Paragraphe3"/>
        <w:ind w:left="0"/>
      </w:pPr>
      <w:r w:rsidRPr="00266E0A">
        <w:rPr>
          <w:i/>
          <w:u w:val="single"/>
        </w:rPr>
        <w:t xml:space="preserve">Step </w:t>
      </w:r>
      <w:r>
        <w:rPr>
          <w:i/>
          <w:u w:val="single"/>
        </w:rPr>
        <w:t>9</w:t>
      </w:r>
      <w:r w:rsidR="00B917C4">
        <w:rPr>
          <w:i/>
          <w:u w:val="single"/>
        </w:rPr>
        <w:t xml:space="preserve"> “Provision”</w:t>
      </w:r>
    </w:p>
    <w:p w:rsidR="00BD5EA0" w:rsidRDefault="00BD5EA0" w:rsidP="00BD5EA0">
      <w:pPr>
        <w:pStyle w:val="Paragraphe3"/>
        <w:ind w:left="0"/>
      </w:pPr>
      <w:r>
        <w:t xml:space="preserve">The </w:t>
      </w:r>
      <w:r w:rsidR="004D3579">
        <w:t>DSP</w:t>
      </w:r>
      <w:r>
        <w:t xml:space="preserve"> implements </w:t>
      </w:r>
      <w:r w:rsidR="00E17EE0">
        <w:t xml:space="preserve">the provisioning </w:t>
      </w:r>
      <w:r>
        <w:t xml:space="preserve">of roaming services for the </w:t>
      </w:r>
      <w:r w:rsidR="00DF7681">
        <w:t xml:space="preserve">MSISDN and/or </w:t>
      </w:r>
      <w:r>
        <w:t xml:space="preserve">IMSI in question to the requesting </w:t>
      </w:r>
      <w:r w:rsidR="00E516F5">
        <w:t>Recipient Roaming Provider</w:t>
      </w:r>
      <w:r>
        <w:t>. Within the sequence diagram this is modelled as a separate activity to emphasize that it may take some time.</w:t>
      </w:r>
    </w:p>
    <w:p w:rsidR="00BD5EA0" w:rsidRDefault="00BD5EA0" w:rsidP="00BD5EA0">
      <w:pPr>
        <w:pStyle w:val="Paragraphe3"/>
        <w:ind w:left="0"/>
      </w:pPr>
    </w:p>
    <w:p w:rsidR="00DF7681" w:rsidRDefault="00DF7681" w:rsidP="00DF7681">
      <w:pPr>
        <w:pStyle w:val="Paragraphe3"/>
        <w:ind w:left="0"/>
      </w:pPr>
      <w:r>
        <w:t xml:space="preserve">It is assumed that the provisioning of DSP systems may not be an atomic one and that the switch may happen incrementally, e.g. per service. This is due to the distributed nature of the various involved systems. As a consequence there is no single point in time at which the switch of roaming service from the Donor Roaming Provider to the Recipient Roaming Provider will take place. Instead there will be a period of time during which the switch of each service will take place individually. This is the period between the FreezeProvisioningStartTime (Step 8) and the FreezeProvisioningEndTime (Step 10). The timestamps at the start and end of the provisioning period shall be provided to the </w:t>
      </w:r>
      <w:r w:rsidR="00E516F5">
        <w:t>Recipient Roaming Provider</w:t>
      </w:r>
      <w:r>
        <w:t xml:space="preserve"> and to the </w:t>
      </w:r>
      <w:r w:rsidR="00E516F5">
        <w:t>Donor Roaming Provider</w:t>
      </w:r>
      <w:r>
        <w:t>.</w:t>
      </w:r>
    </w:p>
    <w:p w:rsidR="00D61D06" w:rsidRDefault="00D61D06" w:rsidP="00DF7681">
      <w:pPr>
        <w:pStyle w:val="Paragraphe3"/>
        <w:ind w:left="0"/>
      </w:pPr>
    </w:p>
    <w:p w:rsidR="00D61D06" w:rsidRDefault="00D61D06" w:rsidP="00DF7681">
      <w:pPr>
        <w:pStyle w:val="Paragraphe3"/>
        <w:ind w:left="0"/>
      </w:pPr>
      <w:r>
        <w:t>It is recommended that the DSP provisions SI-IF6 as the first action of this step.</w:t>
      </w:r>
    </w:p>
    <w:p w:rsidR="00DF7681" w:rsidRDefault="00DF7681" w:rsidP="00DF7681">
      <w:pPr>
        <w:pStyle w:val="Paragraphe3"/>
        <w:ind w:left="0"/>
      </w:pPr>
    </w:p>
    <w:p w:rsidR="00BD5EA0" w:rsidRDefault="00DF7681" w:rsidP="00BD5EA0">
      <w:pPr>
        <w:pStyle w:val="Paragraphe3"/>
        <w:ind w:left="0"/>
      </w:pPr>
      <w:r>
        <w:t xml:space="preserve">At the point when provisioning of DSP systems takes place, if the </w:t>
      </w:r>
      <w:r w:rsidR="00E4123C">
        <w:t>subscriber</w:t>
      </w:r>
      <w:r>
        <w:t xml:space="preserve"> is currently roaming, any calls and sessions that are already initiated will be charged for by the DSP until they are terminated. The termination of such calls and sessions may be forced by the DSP.</w:t>
      </w:r>
    </w:p>
    <w:p w:rsidR="00BD5EA0" w:rsidRDefault="00BD5EA0" w:rsidP="00BD5EA0">
      <w:pPr>
        <w:pStyle w:val="Paragraphe3"/>
        <w:ind w:left="0"/>
      </w:pPr>
    </w:p>
    <w:p w:rsidR="00BD5EA0" w:rsidRPr="00266E0A" w:rsidRDefault="00BD5EA0" w:rsidP="00BD5EA0">
      <w:pPr>
        <w:pStyle w:val="Paragraphe3"/>
        <w:ind w:left="0"/>
      </w:pPr>
      <w:r w:rsidRPr="00266E0A">
        <w:rPr>
          <w:i/>
          <w:u w:val="single"/>
        </w:rPr>
        <w:t xml:space="preserve">Step </w:t>
      </w:r>
      <w:r>
        <w:rPr>
          <w:i/>
          <w:u w:val="single"/>
        </w:rPr>
        <w:t>10 “FreezeProvisioningEndTime”</w:t>
      </w:r>
    </w:p>
    <w:p w:rsidR="00BD5EA0" w:rsidRDefault="005C1F79" w:rsidP="00B917C4">
      <w:pPr>
        <w:pStyle w:val="Paragraphe3"/>
        <w:ind w:left="0"/>
      </w:pPr>
      <w:r>
        <w:t>T</w:t>
      </w:r>
      <w:r w:rsidR="00E17EE0">
        <w:t>he DSP captures or ‘freezes’ the point in time at which provisioning of the DSP systems is completed.  This will be used by the DSP in Steps 11 and 12.</w:t>
      </w:r>
    </w:p>
    <w:p w:rsidR="00B917C4" w:rsidRDefault="00B917C4" w:rsidP="00B917C4">
      <w:pPr>
        <w:pStyle w:val="Paragraphe3"/>
        <w:ind w:left="0"/>
      </w:pPr>
    </w:p>
    <w:p w:rsidR="00B917C4" w:rsidRPr="00266E0A" w:rsidRDefault="00B917C4" w:rsidP="00B917C4">
      <w:pPr>
        <w:pStyle w:val="Paragraphe3"/>
        <w:ind w:left="0"/>
      </w:pPr>
      <w:r w:rsidRPr="00266E0A">
        <w:rPr>
          <w:i/>
          <w:u w:val="single"/>
        </w:rPr>
        <w:t xml:space="preserve">Step </w:t>
      </w:r>
      <w:r w:rsidR="00D140F3">
        <w:rPr>
          <w:i/>
          <w:u w:val="single"/>
        </w:rPr>
        <w:t>11</w:t>
      </w:r>
      <w:r>
        <w:rPr>
          <w:i/>
          <w:u w:val="single"/>
        </w:rPr>
        <w:t xml:space="preserve"> “</w:t>
      </w:r>
      <w:r w:rsidR="00BD5EA0">
        <w:rPr>
          <w:i/>
          <w:u w:val="single"/>
        </w:rPr>
        <w:t>DeprovisioningCompletion</w:t>
      </w:r>
      <w:r>
        <w:rPr>
          <w:i/>
          <w:u w:val="single"/>
        </w:rPr>
        <w:t>”</w:t>
      </w:r>
    </w:p>
    <w:p w:rsidR="00B917C4" w:rsidRDefault="00B917C4" w:rsidP="00B917C4">
      <w:pPr>
        <w:pStyle w:val="Paragraphe3"/>
        <w:ind w:left="0"/>
      </w:pPr>
      <w:r>
        <w:t xml:space="preserve">The </w:t>
      </w:r>
      <w:r w:rsidR="004D3579">
        <w:t>DSP</w:t>
      </w:r>
      <w:r>
        <w:t xml:space="preserve"> sends out a notification to the </w:t>
      </w:r>
      <w:r w:rsidR="00E516F5">
        <w:t>Donor Roaming Provider</w:t>
      </w:r>
      <w:r>
        <w:t xml:space="preserve">, </w:t>
      </w:r>
      <w:r w:rsidR="004933AC">
        <w:t xml:space="preserve">to inform them that they are </w:t>
      </w:r>
      <w:r>
        <w:t xml:space="preserve">no longer the provisioned roaming provider for the </w:t>
      </w:r>
      <w:r w:rsidR="000416CA">
        <w:t xml:space="preserve">MSISDN </w:t>
      </w:r>
      <w:r>
        <w:t>provided with the ProvisioningRequest.</w:t>
      </w:r>
      <w:r w:rsidR="000416CA">
        <w:t xml:space="preserve">  The message contains the start and end times of the DSP provisioning system</w:t>
      </w:r>
      <w:r w:rsidR="00A16AF7">
        <w:t xml:space="preserve"> from steps 8 and 10</w:t>
      </w:r>
      <w:r w:rsidR="000416CA">
        <w:t>.</w:t>
      </w:r>
    </w:p>
    <w:p w:rsidR="00B917C4" w:rsidRDefault="00B917C4" w:rsidP="00B917C4">
      <w:pPr>
        <w:pStyle w:val="Paragraphe3"/>
        <w:ind w:left="0"/>
      </w:pPr>
    </w:p>
    <w:p w:rsidR="00B917C4" w:rsidRPr="00266E0A" w:rsidRDefault="00B917C4" w:rsidP="00B917C4">
      <w:pPr>
        <w:pStyle w:val="Paragraphe3"/>
        <w:ind w:left="0"/>
      </w:pPr>
      <w:r w:rsidRPr="00266E0A">
        <w:rPr>
          <w:i/>
          <w:u w:val="single"/>
        </w:rPr>
        <w:t xml:space="preserve">Step </w:t>
      </w:r>
      <w:r w:rsidR="00D140F3">
        <w:rPr>
          <w:i/>
          <w:u w:val="single"/>
        </w:rPr>
        <w:t>12</w:t>
      </w:r>
      <w:r>
        <w:rPr>
          <w:i/>
          <w:u w:val="single"/>
        </w:rPr>
        <w:t xml:space="preserve"> “Provisioning</w:t>
      </w:r>
      <w:r w:rsidR="00BD5EA0">
        <w:rPr>
          <w:i/>
          <w:u w:val="single"/>
        </w:rPr>
        <w:t>Completion</w:t>
      </w:r>
      <w:r>
        <w:rPr>
          <w:i/>
          <w:u w:val="single"/>
        </w:rPr>
        <w:t>”</w:t>
      </w:r>
    </w:p>
    <w:p w:rsidR="00FA2258" w:rsidRDefault="00B917C4" w:rsidP="00FA2258">
      <w:pPr>
        <w:pStyle w:val="Paragraphe3"/>
        <w:ind w:left="0"/>
      </w:pPr>
      <w:r>
        <w:lastRenderedPageBreak/>
        <w:t xml:space="preserve">The </w:t>
      </w:r>
      <w:r w:rsidR="004D3579">
        <w:t>DSP</w:t>
      </w:r>
      <w:r>
        <w:t xml:space="preserve"> sends out a notification to the </w:t>
      </w:r>
      <w:r w:rsidR="00E516F5">
        <w:t>Recipient Roaming Provider</w:t>
      </w:r>
      <w:r>
        <w:t xml:space="preserve">, </w:t>
      </w:r>
      <w:r w:rsidR="000416CA">
        <w:t>to inform them that they are</w:t>
      </w:r>
      <w:r>
        <w:t xml:space="preserve"> now provisioned as roaming provider for the </w:t>
      </w:r>
      <w:r w:rsidR="00BD5EA0">
        <w:t xml:space="preserve">IMSI </w:t>
      </w:r>
      <w:r>
        <w:t>provided with the ProvisioningRequest.</w:t>
      </w:r>
      <w:r w:rsidR="00FA2258">
        <w:t xml:space="preserve">  The message contains the start and end times of the DSP provisioning system</w:t>
      </w:r>
      <w:r w:rsidR="00A16AF7">
        <w:t xml:space="preserve"> from steps 8 and 10</w:t>
      </w:r>
      <w:r w:rsidR="00FA2258">
        <w:t>.</w:t>
      </w:r>
    </w:p>
    <w:p w:rsidR="00B917C4" w:rsidRDefault="00B917C4" w:rsidP="00B917C4">
      <w:pPr>
        <w:pStyle w:val="Paragraphe3"/>
        <w:ind w:left="0"/>
      </w:pPr>
    </w:p>
    <w:p w:rsidR="00B917C4" w:rsidRDefault="00B917C4" w:rsidP="00B917C4">
      <w:pPr>
        <w:pStyle w:val="Paragraphe3"/>
        <w:ind w:left="0"/>
      </w:pPr>
    </w:p>
    <w:p w:rsidR="00B917C4" w:rsidRPr="00266E0A" w:rsidRDefault="00B917C4" w:rsidP="00B917C4">
      <w:pPr>
        <w:pStyle w:val="Paragraphe3"/>
        <w:ind w:left="0"/>
      </w:pPr>
      <w:r w:rsidRPr="00266E0A">
        <w:rPr>
          <w:i/>
          <w:u w:val="single"/>
        </w:rPr>
        <w:t xml:space="preserve">Step </w:t>
      </w:r>
      <w:r w:rsidR="00D140F3">
        <w:rPr>
          <w:i/>
          <w:u w:val="single"/>
        </w:rPr>
        <w:t>13</w:t>
      </w:r>
      <w:r>
        <w:rPr>
          <w:i/>
          <w:u w:val="single"/>
        </w:rPr>
        <w:t xml:space="preserve"> “</w:t>
      </w:r>
      <w:r w:rsidR="00764461">
        <w:rPr>
          <w:i/>
          <w:u w:val="single"/>
        </w:rPr>
        <w:t>SubscriptionConfirmation</w:t>
      </w:r>
      <w:r>
        <w:rPr>
          <w:i/>
          <w:u w:val="single"/>
        </w:rPr>
        <w:t>”</w:t>
      </w:r>
    </w:p>
    <w:p w:rsidR="00B917C4" w:rsidRDefault="00FA2258" w:rsidP="00B917C4">
      <w:pPr>
        <w:pStyle w:val="Paragraphe3"/>
        <w:ind w:left="0"/>
      </w:pPr>
      <w:r>
        <w:t>Upon receiving the Provisioning Completion message, t</w:t>
      </w:r>
      <w:r w:rsidR="00B917C4">
        <w:t xml:space="preserve">he </w:t>
      </w:r>
      <w:r w:rsidR="00E516F5">
        <w:t>Recipient Roaming Provider</w:t>
      </w:r>
      <w:r w:rsidR="00B917C4">
        <w:t xml:space="preserve"> sends a message to the </w:t>
      </w:r>
      <w:r w:rsidR="00E4123C">
        <w:t>subscriber</w:t>
      </w:r>
      <w:r w:rsidR="00764461">
        <w:t xml:space="preserve"> as a confirmation of the activation of the subscription for regulated roaming services</w:t>
      </w:r>
      <w:r w:rsidR="00B917C4">
        <w:t xml:space="preserve">. </w:t>
      </w:r>
      <w:r>
        <w:t>Th</w:t>
      </w:r>
      <w:r w:rsidR="00B917C4">
        <w:t xml:space="preserve">is message </w:t>
      </w:r>
      <w:r>
        <w:t xml:space="preserve">is </w:t>
      </w:r>
      <w:r w:rsidR="00B917C4">
        <w:t xml:space="preserve">to inform the </w:t>
      </w:r>
      <w:r w:rsidR="00E4123C">
        <w:t>subscriber</w:t>
      </w:r>
      <w:r w:rsidR="00B917C4">
        <w:t xml:space="preserve"> that roaming services are now provided by the </w:t>
      </w:r>
      <w:r w:rsidR="00E516F5">
        <w:t>Recipient Roaming Provider</w:t>
      </w:r>
      <w:r>
        <w:t xml:space="preserve"> and is sent to the </w:t>
      </w:r>
      <w:r w:rsidR="00E4123C">
        <w:t>subscriber</w:t>
      </w:r>
      <w:r>
        <w:t xml:space="preserve"> regardless of whether the </w:t>
      </w:r>
      <w:r w:rsidR="00E4123C">
        <w:t>subscriber</w:t>
      </w:r>
      <w:r>
        <w:t xml:space="preserve"> is currently roaming or not</w:t>
      </w:r>
      <w:r w:rsidR="00B917C4">
        <w:t>.</w:t>
      </w:r>
    </w:p>
    <w:p w:rsidR="00B917C4" w:rsidRDefault="00B917C4" w:rsidP="00B917C4">
      <w:pPr>
        <w:pStyle w:val="Paragraphe3"/>
        <w:ind w:left="0"/>
      </w:pPr>
    </w:p>
    <w:p w:rsidR="00CE6027" w:rsidRDefault="00CE6027" w:rsidP="00933AA1">
      <w:pPr>
        <w:pStyle w:val="Heading4"/>
      </w:pPr>
      <w:bookmarkStart w:id="87" w:name="_Toc361412675"/>
      <w:r>
        <w:t xml:space="preserve">Capability of the </w:t>
      </w:r>
      <w:r w:rsidR="00E4123C">
        <w:t>subscriber</w:t>
      </w:r>
      <w:r>
        <w:t xml:space="preserve"> to change their mind</w:t>
      </w:r>
      <w:bookmarkEnd w:id="87"/>
    </w:p>
    <w:p w:rsidR="00B917C4" w:rsidRDefault="00CE6027" w:rsidP="008D1E6C">
      <w:r>
        <w:rPr>
          <w:lang w:val="en-US"/>
        </w:rPr>
        <w:t xml:space="preserve">At any point </w:t>
      </w:r>
      <w:r w:rsidR="00FA2258">
        <w:rPr>
          <w:lang w:val="en-US"/>
        </w:rPr>
        <w:t>d</w:t>
      </w:r>
      <w:r>
        <w:rPr>
          <w:lang w:val="en-US"/>
        </w:rPr>
        <w:t xml:space="preserve">uring the process, the </w:t>
      </w:r>
      <w:r w:rsidR="00E4123C">
        <w:rPr>
          <w:lang w:val="en-US"/>
        </w:rPr>
        <w:t>subscriber</w:t>
      </w:r>
      <w:r>
        <w:rPr>
          <w:lang w:val="en-US"/>
        </w:rPr>
        <w:t xml:space="preserve"> may change their mind and decide not to take the Single IMSI service of the </w:t>
      </w:r>
      <w:r w:rsidR="00FA2258">
        <w:rPr>
          <w:lang w:val="en-US"/>
        </w:rPr>
        <w:t>Recipient Roaming Provider</w:t>
      </w:r>
      <w:r>
        <w:rPr>
          <w:lang w:val="en-US"/>
        </w:rPr>
        <w:t xml:space="preserve">.  </w:t>
      </w:r>
      <w:r w:rsidR="00FB363F">
        <w:rPr>
          <w:lang w:val="en-US"/>
        </w:rPr>
        <w:t xml:space="preserve">To do this the </w:t>
      </w:r>
      <w:r w:rsidR="00E4123C">
        <w:rPr>
          <w:lang w:val="en-US"/>
        </w:rPr>
        <w:t>subscriber</w:t>
      </w:r>
      <w:r w:rsidR="00FB363F">
        <w:rPr>
          <w:lang w:val="en-US"/>
        </w:rPr>
        <w:t xml:space="preserve"> must inform the Recipient Roaming Provider. </w:t>
      </w:r>
      <w:r>
        <w:rPr>
          <w:lang w:val="en-US"/>
        </w:rPr>
        <w:t xml:space="preserve">If the communication from the </w:t>
      </w:r>
      <w:r w:rsidR="00E4123C">
        <w:rPr>
          <w:lang w:val="en-US"/>
        </w:rPr>
        <w:t>subscriber</w:t>
      </w:r>
      <w:r>
        <w:rPr>
          <w:lang w:val="en-US"/>
        </w:rPr>
        <w:t xml:space="preserve"> comes prior to the </w:t>
      </w:r>
      <w:r w:rsidR="00317AB4">
        <w:rPr>
          <w:lang w:val="en-US"/>
        </w:rPr>
        <w:t xml:space="preserve">PreProvisioningRequest message being sent from the </w:t>
      </w:r>
      <w:r w:rsidR="00FA2258">
        <w:rPr>
          <w:lang w:val="en-US"/>
        </w:rPr>
        <w:t>Recipient Roaming Provider</w:t>
      </w:r>
      <w:r>
        <w:rPr>
          <w:lang w:val="en-US"/>
        </w:rPr>
        <w:t xml:space="preserve"> </w:t>
      </w:r>
      <w:r w:rsidR="00317AB4">
        <w:rPr>
          <w:lang w:val="en-US"/>
        </w:rPr>
        <w:t>to the</w:t>
      </w:r>
      <w:r>
        <w:rPr>
          <w:lang w:val="en-US"/>
        </w:rPr>
        <w:t xml:space="preserve"> DSP, the process for </w:t>
      </w:r>
      <w:r w:rsidR="00317AB4">
        <w:rPr>
          <w:lang w:val="en-US"/>
        </w:rPr>
        <w:t>initiating the provisioning of service in the Recipient Roaming Provider</w:t>
      </w:r>
      <w:r>
        <w:rPr>
          <w:lang w:val="en-US"/>
        </w:rPr>
        <w:t xml:space="preserve"> should be stopped.  If the communication from the </w:t>
      </w:r>
      <w:r w:rsidR="00E4123C">
        <w:rPr>
          <w:lang w:val="en-US"/>
        </w:rPr>
        <w:t>subscriber</w:t>
      </w:r>
      <w:r>
        <w:rPr>
          <w:lang w:val="en-US"/>
        </w:rPr>
        <w:t xml:space="preserve"> comes </w:t>
      </w:r>
      <w:r w:rsidR="00317AB4">
        <w:rPr>
          <w:lang w:val="en-US"/>
        </w:rPr>
        <w:t xml:space="preserve">after the PreProvisioningRequest message is sent </w:t>
      </w:r>
      <w:r>
        <w:rPr>
          <w:lang w:val="en-US"/>
        </w:rPr>
        <w:t>f</w:t>
      </w:r>
      <w:r w:rsidR="00317AB4">
        <w:rPr>
          <w:lang w:val="en-US"/>
        </w:rPr>
        <w:t xml:space="preserve">rom </w:t>
      </w:r>
      <w:r>
        <w:rPr>
          <w:lang w:val="en-US"/>
        </w:rPr>
        <w:t xml:space="preserve">the </w:t>
      </w:r>
      <w:r w:rsidR="00FA2258">
        <w:rPr>
          <w:lang w:val="en-US"/>
        </w:rPr>
        <w:t>Recipient Roaming Provider</w:t>
      </w:r>
      <w:r w:rsidR="00FB363F">
        <w:rPr>
          <w:lang w:val="en-US"/>
        </w:rPr>
        <w:t xml:space="preserve"> </w:t>
      </w:r>
      <w:r w:rsidR="00317AB4">
        <w:rPr>
          <w:lang w:val="en-US"/>
        </w:rPr>
        <w:t>to the</w:t>
      </w:r>
      <w:r>
        <w:rPr>
          <w:lang w:val="en-US"/>
        </w:rPr>
        <w:t xml:space="preserve"> DSP, the </w:t>
      </w:r>
      <w:r w:rsidR="00FA2258">
        <w:rPr>
          <w:lang w:val="en-US"/>
        </w:rPr>
        <w:t>Recipient Roaming Provider</w:t>
      </w:r>
      <w:r>
        <w:rPr>
          <w:lang w:val="en-US"/>
        </w:rPr>
        <w:t xml:space="preserve"> and DSP may need to complete the provisioning of their systems, and then need to reverse this provisioning as a separate request, following the same swap procedure.</w:t>
      </w:r>
    </w:p>
    <w:p w:rsidR="001D1025" w:rsidRPr="00C84AB8" w:rsidRDefault="001D1025" w:rsidP="00C84AB8">
      <w:pPr>
        <w:pStyle w:val="Paragraphe1"/>
        <w:rPr>
          <w:lang w:val="en-US"/>
        </w:rPr>
      </w:pPr>
    </w:p>
    <w:p w:rsidR="00B066AB" w:rsidRDefault="00B066AB" w:rsidP="009F707E">
      <w:pPr>
        <w:pStyle w:val="Heading2"/>
      </w:pPr>
      <w:bookmarkStart w:id="88" w:name="_Toc352227369"/>
      <w:bookmarkStart w:id="89" w:name="_Toc350155619"/>
      <w:bookmarkStart w:id="90" w:name="_Toc361412676"/>
      <w:r>
        <w:t xml:space="preserve">Customer Service query </w:t>
      </w:r>
      <w:r w:rsidR="005C3997">
        <w:t>responsibilities</w:t>
      </w:r>
      <w:bookmarkEnd w:id="88"/>
      <w:bookmarkEnd w:id="89"/>
      <w:bookmarkEnd w:id="90"/>
    </w:p>
    <w:p w:rsidR="00B32854" w:rsidRPr="00C92B4B" w:rsidRDefault="00B32854" w:rsidP="00C92B4B">
      <w:pPr>
        <w:rPr>
          <w:i/>
          <w:u w:val="single"/>
        </w:rPr>
      </w:pPr>
      <w:r w:rsidRPr="00C92B4B">
        <w:rPr>
          <w:i/>
          <w:u w:val="single"/>
        </w:rPr>
        <w:t>Process Description</w:t>
      </w:r>
    </w:p>
    <w:p w:rsidR="00B32854" w:rsidRDefault="00B32854" w:rsidP="00B32854">
      <w:pPr>
        <w:pStyle w:val="Paragraphe1"/>
        <w:rPr>
          <w:lang w:val="en-US"/>
        </w:rPr>
      </w:pPr>
      <w:r w:rsidRPr="00167402">
        <w:rPr>
          <w:lang w:val="en-US"/>
        </w:rPr>
        <w:t xml:space="preserve">The </w:t>
      </w:r>
      <w:r w:rsidR="00E4123C">
        <w:rPr>
          <w:lang w:val="en-US"/>
        </w:rPr>
        <w:t>subscriber</w:t>
      </w:r>
      <w:r w:rsidRPr="00167402">
        <w:rPr>
          <w:lang w:val="en-US"/>
        </w:rPr>
        <w:t xml:space="preserve"> requests information or </w:t>
      </w:r>
      <w:r w:rsidR="00FA2258">
        <w:rPr>
          <w:lang w:val="en-US"/>
        </w:rPr>
        <w:t xml:space="preserve">registers a </w:t>
      </w:r>
      <w:r w:rsidRPr="00167402">
        <w:rPr>
          <w:lang w:val="en-US"/>
        </w:rPr>
        <w:t xml:space="preserve">complaint about the </w:t>
      </w:r>
      <w:r>
        <w:rPr>
          <w:lang w:val="en-US"/>
        </w:rPr>
        <w:t>roaming services to</w:t>
      </w:r>
      <w:r w:rsidRPr="00167402">
        <w:rPr>
          <w:lang w:val="en-US"/>
        </w:rPr>
        <w:t xml:space="preserve"> DSP</w:t>
      </w:r>
      <w:r>
        <w:rPr>
          <w:lang w:val="en-US"/>
        </w:rPr>
        <w:t xml:space="preserve"> or ARP</w:t>
      </w:r>
      <w:r w:rsidRPr="00167402">
        <w:rPr>
          <w:lang w:val="en-US"/>
        </w:rPr>
        <w:t>. DSP</w:t>
      </w:r>
      <w:r w:rsidR="00A4493F">
        <w:rPr>
          <w:lang w:val="en-US"/>
        </w:rPr>
        <w:t xml:space="preserve"> or</w:t>
      </w:r>
      <w:r>
        <w:rPr>
          <w:lang w:val="en-US"/>
        </w:rPr>
        <w:t xml:space="preserve"> ARP</w:t>
      </w:r>
      <w:r w:rsidRPr="00167402">
        <w:rPr>
          <w:lang w:val="en-US"/>
        </w:rPr>
        <w:t xml:space="preserve"> clarif</w:t>
      </w:r>
      <w:r>
        <w:rPr>
          <w:lang w:val="en-US"/>
        </w:rPr>
        <w:t xml:space="preserve">y </w:t>
      </w:r>
      <w:r w:rsidRPr="00167402">
        <w:rPr>
          <w:lang w:val="en-US"/>
        </w:rPr>
        <w:t xml:space="preserve">the request and provide the appropriate information to the </w:t>
      </w:r>
      <w:r w:rsidR="00E4123C">
        <w:rPr>
          <w:lang w:val="en-US"/>
        </w:rPr>
        <w:t>subscriber</w:t>
      </w:r>
      <w:r w:rsidRPr="00167402">
        <w:rPr>
          <w:lang w:val="en-US"/>
        </w:rPr>
        <w:t>.</w:t>
      </w:r>
      <w:r>
        <w:rPr>
          <w:lang w:val="en-US"/>
        </w:rPr>
        <w:t xml:space="preserve"> </w:t>
      </w:r>
      <w:r w:rsidR="00E4123C">
        <w:rPr>
          <w:lang w:val="en-US"/>
        </w:rPr>
        <w:t>Subscriber</w:t>
      </w:r>
      <w:r w:rsidRPr="00167402">
        <w:rPr>
          <w:lang w:val="en-US"/>
        </w:rPr>
        <w:t xml:space="preserve"> </w:t>
      </w:r>
      <w:r>
        <w:rPr>
          <w:lang w:val="en-US"/>
        </w:rPr>
        <w:t>will</w:t>
      </w:r>
      <w:r w:rsidRPr="00167402">
        <w:rPr>
          <w:lang w:val="en-US"/>
        </w:rPr>
        <w:t xml:space="preserve"> get the information from the operator </w:t>
      </w:r>
      <w:r w:rsidR="00A4493F">
        <w:rPr>
          <w:lang w:val="en-US"/>
        </w:rPr>
        <w:t>who is responsible for billing of</w:t>
      </w:r>
      <w:r>
        <w:rPr>
          <w:lang w:val="en-US"/>
        </w:rPr>
        <w:t xml:space="preserve"> services </w:t>
      </w:r>
      <w:r w:rsidR="00A4493F">
        <w:rPr>
          <w:lang w:val="en-US"/>
        </w:rPr>
        <w:t xml:space="preserve">the </w:t>
      </w:r>
      <w:r w:rsidR="00E4123C">
        <w:rPr>
          <w:lang w:val="en-US"/>
        </w:rPr>
        <w:t>subscriber</w:t>
      </w:r>
      <w:r>
        <w:rPr>
          <w:lang w:val="en-US"/>
        </w:rPr>
        <w:t xml:space="preserve"> </w:t>
      </w:r>
      <w:r w:rsidR="00A4493F">
        <w:rPr>
          <w:lang w:val="en-US"/>
        </w:rPr>
        <w:t xml:space="preserve">is </w:t>
      </w:r>
      <w:r>
        <w:rPr>
          <w:lang w:val="en-US"/>
        </w:rPr>
        <w:t>inquiring about</w:t>
      </w:r>
      <w:r w:rsidRPr="00167402">
        <w:rPr>
          <w:lang w:val="en-US"/>
        </w:rPr>
        <w:t>.</w:t>
      </w:r>
    </w:p>
    <w:p w:rsidR="00B32854" w:rsidRDefault="00B32854" w:rsidP="00B32854">
      <w:pPr>
        <w:pStyle w:val="Paragraphe1"/>
        <w:rPr>
          <w:lang w:val="en-US"/>
        </w:rPr>
      </w:pPr>
    </w:p>
    <w:p w:rsidR="00B32854" w:rsidRDefault="00B32854" w:rsidP="00B32854">
      <w:pPr>
        <w:pStyle w:val="Paragraphe1"/>
        <w:rPr>
          <w:lang w:val="en-US"/>
        </w:rPr>
      </w:pPr>
      <w:r>
        <w:rPr>
          <w:i/>
          <w:u w:val="single"/>
          <w:lang w:val="en-US"/>
        </w:rPr>
        <w:t>Pre-conditions and Trigger</w:t>
      </w:r>
    </w:p>
    <w:p w:rsidR="00B32854" w:rsidRPr="00167402" w:rsidRDefault="00E4123C" w:rsidP="003E6320">
      <w:pPr>
        <w:pStyle w:val="Paragraphe1"/>
        <w:numPr>
          <w:ilvl w:val="0"/>
          <w:numId w:val="19"/>
        </w:numPr>
        <w:ind w:left="720"/>
        <w:rPr>
          <w:lang w:val="en-US"/>
        </w:rPr>
      </w:pPr>
      <w:r>
        <w:rPr>
          <w:lang w:val="en-US"/>
        </w:rPr>
        <w:t>Subscriber</w:t>
      </w:r>
      <w:r w:rsidR="00B32854" w:rsidRPr="00167402">
        <w:rPr>
          <w:lang w:val="en-US"/>
        </w:rPr>
        <w:t xml:space="preserve"> of DSP</w:t>
      </w:r>
      <w:r w:rsidR="00B32854">
        <w:rPr>
          <w:lang w:val="en-US"/>
        </w:rPr>
        <w:t xml:space="preserve"> </w:t>
      </w:r>
      <w:r w:rsidR="00E032D9">
        <w:rPr>
          <w:lang w:val="en-US"/>
        </w:rPr>
        <w:t xml:space="preserve">is </w:t>
      </w:r>
      <w:r w:rsidR="00B32854">
        <w:rPr>
          <w:lang w:val="en-US"/>
        </w:rPr>
        <w:t>using ARP for regulated roaming services</w:t>
      </w:r>
      <w:r w:rsidR="00E032D9">
        <w:rPr>
          <w:lang w:val="en-US"/>
        </w:rPr>
        <w:t>, or is considering using an ARP for regulated roaming services.</w:t>
      </w:r>
    </w:p>
    <w:p w:rsidR="00B32854" w:rsidRDefault="00E4123C" w:rsidP="003E6320">
      <w:pPr>
        <w:pStyle w:val="Paragraphe1"/>
        <w:numPr>
          <w:ilvl w:val="0"/>
          <w:numId w:val="19"/>
        </w:numPr>
        <w:ind w:left="720"/>
        <w:rPr>
          <w:lang w:val="en-US"/>
        </w:rPr>
      </w:pPr>
      <w:r>
        <w:rPr>
          <w:lang w:val="en-US"/>
        </w:rPr>
        <w:t>Subscriber</w:t>
      </w:r>
      <w:r w:rsidR="00B32854" w:rsidRPr="00167402">
        <w:rPr>
          <w:lang w:val="en-US"/>
        </w:rPr>
        <w:t xml:space="preserve"> contacts DSP</w:t>
      </w:r>
      <w:r w:rsidR="00B32854">
        <w:rPr>
          <w:lang w:val="en-US"/>
        </w:rPr>
        <w:t xml:space="preserve"> or ARP </w:t>
      </w:r>
      <w:r w:rsidR="00B32854" w:rsidRPr="00167402">
        <w:rPr>
          <w:lang w:val="en-US"/>
        </w:rPr>
        <w:t xml:space="preserve">to </w:t>
      </w:r>
      <w:r w:rsidR="00E032D9">
        <w:rPr>
          <w:lang w:val="en-US"/>
        </w:rPr>
        <w:t>request</w:t>
      </w:r>
      <w:r w:rsidR="00E032D9" w:rsidRPr="00167402">
        <w:rPr>
          <w:lang w:val="en-US"/>
        </w:rPr>
        <w:t xml:space="preserve"> </w:t>
      </w:r>
      <w:r w:rsidR="00B32854" w:rsidRPr="00167402">
        <w:rPr>
          <w:lang w:val="en-US"/>
        </w:rPr>
        <w:t>information</w:t>
      </w:r>
      <w:r w:rsidR="00E032D9">
        <w:rPr>
          <w:lang w:val="en-US"/>
        </w:rPr>
        <w:t>.</w:t>
      </w:r>
    </w:p>
    <w:p w:rsidR="00B32854" w:rsidRDefault="00B32854" w:rsidP="00B32854">
      <w:pPr>
        <w:pStyle w:val="Paragraphe1"/>
        <w:rPr>
          <w:lang w:val="en-US"/>
        </w:rPr>
      </w:pPr>
    </w:p>
    <w:p w:rsidR="00B32854" w:rsidRDefault="00B32854" w:rsidP="00B32854">
      <w:pPr>
        <w:pStyle w:val="Paragraphe1"/>
        <w:rPr>
          <w:lang w:val="en-US"/>
        </w:rPr>
      </w:pPr>
      <w:r>
        <w:rPr>
          <w:i/>
          <w:u w:val="single"/>
          <w:lang w:val="en-US"/>
        </w:rPr>
        <w:t>Result of Process</w:t>
      </w:r>
    </w:p>
    <w:p w:rsidR="00B32854" w:rsidRDefault="00B32854" w:rsidP="003E6320">
      <w:pPr>
        <w:pStyle w:val="Paragraphe1"/>
        <w:numPr>
          <w:ilvl w:val="0"/>
          <w:numId w:val="20"/>
        </w:numPr>
        <w:rPr>
          <w:lang w:val="en-US"/>
        </w:rPr>
      </w:pPr>
      <w:r w:rsidRPr="00167402">
        <w:rPr>
          <w:lang w:val="en-US"/>
        </w:rPr>
        <w:t xml:space="preserve">Information is </w:t>
      </w:r>
      <w:r>
        <w:rPr>
          <w:lang w:val="en-US"/>
        </w:rPr>
        <w:t>provided</w:t>
      </w:r>
      <w:r w:rsidRPr="00167402">
        <w:rPr>
          <w:lang w:val="en-US"/>
        </w:rPr>
        <w:t xml:space="preserve"> to the </w:t>
      </w:r>
      <w:r w:rsidR="00E4123C">
        <w:rPr>
          <w:lang w:val="en-US"/>
        </w:rPr>
        <w:t>subscriber</w:t>
      </w:r>
    </w:p>
    <w:p w:rsidR="00B32854" w:rsidRDefault="00B32854" w:rsidP="00B32854">
      <w:pPr>
        <w:pStyle w:val="Paragraphe1"/>
        <w:rPr>
          <w:lang w:val="en-US"/>
        </w:rPr>
      </w:pPr>
    </w:p>
    <w:p w:rsidR="00B32854" w:rsidRDefault="00B32854" w:rsidP="00B32854">
      <w:pPr>
        <w:pStyle w:val="Paragraphe1"/>
        <w:rPr>
          <w:lang w:val="en-US"/>
        </w:rPr>
      </w:pPr>
      <w:r>
        <w:rPr>
          <w:i/>
          <w:u w:val="single"/>
          <w:lang w:val="en-US"/>
        </w:rPr>
        <w:t>Assumptions</w:t>
      </w:r>
    </w:p>
    <w:p w:rsidR="00B32854" w:rsidRPr="005B2737" w:rsidRDefault="00A4493F" w:rsidP="00B32854">
      <w:pPr>
        <w:pStyle w:val="Normaldanstableau"/>
      </w:pPr>
      <w:r>
        <w:t>CRM of DSP should</w:t>
      </w:r>
      <w:r w:rsidR="00B32854" w:rsidRPr="005B2737">
        <w:t xml:space="preserve"> provide information that a </w:t>
      </w:r>
      <w:r w:rsidR="00E4123C">
        <w:t>subscriber</w:t>
      </w:r>
      <w:r w:rsidR="00B32854" w:rsidRPr="005B2737">
        <w:t xml:space="preserve"> is decoupled</w:t>
      </w:r>
      <w:r w:rsidR="00B32854">
        <w:t xml:space="preserve">, so that contact points are aware if the </w:t>
      </w:r>
      <w:r w:rsidR="00E4123C">
        <w:t>subscriber</w:t>
      </w:r>
      <w:r w:rsidR="00B32854">
        <w:t xml:space="preserve"> is/has been using the ARP and </w:t>
      </w:r>
      <w:r w:rsidR="00E032D9">
        <w:t>dur</w:t>
      </w:r>
      <w:r w:rsidR="00B32854">
        <w:t>in</w:t>
      </w:r>
      <w:r w:rsidR="00E032D9">
        <w:t>g</w:t>
      </w:r>
      <w:r w:rsidR="00B32854">
        <w:t xml:space="preserve"> what period.</w:t>
      </w:r>
    </w:p>
    <w:p w:rsidR="00B32854" w:rsidRPr="005B2737" w:rsidRDefault="00A4493F" w:rsidP="00B32854">
      <w:r>
        <w:t>CRM of ARP should</w:t>
      </w:r>
      <w:r w:rsidR="00B32854" w:rsidRPr="005B2737">
        <w:t xml:space="preserve"> be maintained to support all </w:t>
      </w:r>
      <w:r w:rsidR="00E4123C">
        <w:t>subscriber</w:t>
      </w:r>
      <w:r w:rsidR="00B32854" w:rsidRPr="005B2737">
        <w:t>s that have contracts</w:t>
      </w:r>
      <w:r w:rsidR="00B32854">
        <w:t xml:space="preserve">, so that all </w:t>
      </w:r>
      <w:r w:rsidR="00E4123C">
        <w:t>subscriber</w:t>
      </w:r>
      <w:r w:rsidR="00B32854">
        <w:t xml:space="preserve"> inquiries can be properly handled</w:t>
      </w:r>
      <w:r w:rsidR="00B32854" w:rsidRPr="005B2737">
        <w:t>.</w:t>
      </w:r>
    </w:p>
    <w:p w:rsidR="00B32854" w:rsidRDefault="00B32854" w:rsidP="00B32854"/>
    <w:p w:rsidR="00B32854" w:rsidRDefault="00B32854" w:rsidP="00B32854">
      <w:pPr>
        <w:pStyle w:val="Heading3"/>
      </w:pPr>
      <w:bookmarkStart w:id="91" w:name="_Toc352227370"/>
      <w:bookmarkStart w:id="92" w:name="_Toc350155620"/>
      <w:bookmarkStart w:id="93" w:name="_Toc361412677"/>
      <w:r>
        <w:t>DSP</w:t>
      </w:r>
      <w:bookmarkEnd w:id="91"/>
      <w:bookmarkEnd w:id="92"/>
      <w:bookmarkEnd w:id="93"/>
    </w:p>
    <w:p w:rsidR="00B32854" w:rsidRPr="00D74118" w:rsidRDefault="00B32854" w:rsidP="00B32854">
      <w:pPr>
        <w:pStyle w:val="Paragraphe3"/>
        <w:ind w:left="0"/>
        <w:rPr>
          <w:i/>
          <w:u w:val="single"/>
          <w:lang w:val="en-US"/>
        </w:rPr>
      </w:pPr>
      <w:r w:rsidRPr="00D74118">
        <w:rPr>
          <w:i/>
          <w:u w:val="single"/>
          <w:lang w:val="en-US"/>
        </w:rPr>
        <w:t>Input for Process Step</w:t>
      </w:r>
    </w:p>
    <w:p w:rsidR="00B32854" w:rsidRDefault="00E4123C" w:rsidP="00B32854">
      <w:pPr>
        <w:pStyle w:val="Paragraphe3"/>
        <w:ind w:left="0"/>
        <w:rPr>
          <w:lang w:val="en-US"/>
        </w:rPr>
      </w:pPr>
      <w:r>
        <w:rPr>
          <w:lang w:val="en-US"/>
        </w:rPr>
        <w:t>Subscriber</w:t>
      </w:r>
      <w:r w:rsidR="00B32854">
        <w:rPr>
          <w:lang w:val="en-US"/>
        </w:rPr>
        <w:t xml:space="preserve"> is/was/will be Single IMSI ARP </w:t>
      </w:r>
      <w:r>
        <w:rPr>
          <w:lang w:val="en-US"/>
        </w:rPr>
        <w:t>subscriber</w:t>
      </w:r>
      <w:r w:rsidR="00E032D9">
        <w:rPr>
          <w:lang w:val="en-US"/>
        </w:rPr>
        <w:t>.</w:t>
      </w:r>
    </w:p>
    <w:p w:rsidR="00B32854" w:rsidRPr="00631601" w:rsidRDefault="00E4123C" w:rsidP="00B32854">
      <w:pPr>
        <w:pStyle w:val="Paragraphe3"/>
        <w:ind w:left="0"/>
        <w:rPr>
          <w:lang w:val="en-US"/>
        </w:rPr>
      </w:pPr>
      <w:r>
        <w:rPr>
          <w:lang w:val="en-US"/>
        </w:rPr>
        <w:t>Subscriber</w:t>
      </w:r>
      <w:r w:rsidR="00B32854" w:rsidRPr="00631601">
        <w:rPr>
          <w:lang w:val="en-US"/>
        </w:rPr>
        <w:t xml:space="preserve"> request</w:t>
      </w:r>
      <w:r w:rsidR="00B32854">
        <w:rPr>
          <w:lang w:val="en-US"/>
        </w:rPr>
        <w:t>s</w:t>
      </w:r>
      <w:r w:rsidR="00B32854" w:rsidRPr="00631601">
        <w:rPr>
          <w:lang w:val="en-US"/>
        </w:rPr>
        <w:t xml:space="preserve"> information about services that DSP </w:t>
      </w:r>
      <w:r w:rsidR="00B32854">
        <w:rPr>
          <w:lang w:val="en-US"/>
        </w:rPr>
        <w:t>is</w:t>
      </w:r>
      <w:r w:rsidR="00B32854" w:rsidRPr="00631601">
        <w:rPr>
          <w:lang w:val="en-US"/>
        </w:rPr>
        <w:t xml:space="preserve"> responsible for</w:t>
      </w:r>
      <w:r w:rsidR="00E032D9">
        <w:rPr>
          <w:lang w:val="en-US"/>
        </w:rPr>
        <w:t>.</w:t>
      </w:r>
    </w:p>
    <w:p w:rsidR="00B32854" w:rsidRPr="00D66EB5" w:rsidRDefault="00B32854" w:rsidP="00B32854">
      <w:pPr>
        <w:pStyle w:val="Paragraphe1"/>
        <w:rPr>
          <w:lang w:val="en-US"/>
        </w:rPr>
      </w:pPr>
      <w:r>
        <w:rPr>
          <w:lang w:val="en-US"/>
        </w:rPr>
        <w:t>Only DSP</w:t>
      </w:r>
      <w:r w:rsidRPr="009D703E">
        <w:rPr>
          <w:lang w:val="en-US"/>
        </w:rPr>
        <w:t xml:space="preserve"> relevant information can be presented to the </w:t>
      </w:r>
      <w:r w:rsidR="00E4123C">
        <w:rPr>
          <w:lang w:val="en-US"/>
        </w:rPr>
        <w:t>subscriber</w:t>
      </w:r>
      <w:r w:rsidRPr="009D703E">
        <w:rPr>
          <w:lang w:val="en-US"/>
        </w:rPr>
        <w:t>.</w:t>
      </w:r>
    </w:p>
    <w:p w:rsidR="00B32854" w:rsidRDefault="00B32854" w:rsidP="00B32854">
      <w:pPr>
        <w:pStyle w:val="Paragraphe3"/>
        <w:ind w:left="0"/>
        <w:rPr>
          <w:i/>
          <w:lang w:val="en-US"/>
        </w:rPr>
      </w:pPr>
    </w:p>
    <w:p w:rsidR="00B32854" w:rsidRPr="00D74118" w:rsidRDefault="00B32854" w:rsidP="00B32854">
      <w:pPr>
        <w:pStyle w:val="Paragraphe3"/>
        <w:ind w:left="0"/>
        <w:rPr>
          <w:i/>
          <w:u w:val="single"/>
          <w:lang w:val="en-US"/>
        </w:rPr>
      </w:pPr>
      <w:r w:rsidRPr="00D74118">
        <w:rPr>
          <w:i/>
          <w:u w:val="single"/>
          <w:lang w:val="en-US"/>
        </w:rPr>
        <w:t>Description of the Process Step</w:t>
      </w:r>
    </w:p>
    <w:p w:rsidR="00B32854" w:rsidRPr="00631601" w:rsidRDefault="00B32854" w:rsidP="008D1E6C">
      <w:pPr>
        <w:pStyle w:val="Paragraphe1"/>
        <w:rPr>
          <w:lang w:val="en-US"/>
        </w:rPr>
      </w:pPr>
      <w:r w:rsidRPr="00631601">
        <w:rPr>
          <w:lang w:val="en-US"/>
        </w:rPr>
        <w:t xml:space="preserve">The </w:t>
      </w:r>
      <w:r w:rsidR="00E4123C">
        <w:rPr>
          <w:lang w:val="en-US"/>
        </w:rPr>
        <w:t>subscriber</w:t>
      </w:r>
      <w:r w:rsidRPr="00631601">
        <w:rPr>
          <w:lang w:val="en-US"/>
        </w:rPr>
        <w:t xml:space="preserve"> contacts DSP (any touch point) and requests </w:t>
      </w:r>
      <w:r w:rsidR="00E032D9">
        <w:rPr>
          <w:lang w:val="en-US"/>
        </w:rPr>
        <w:t xml:space="preserve">any one or more of </w:t>
      </w:r>
      <w:r w:rsidRPr="00631601">
        <w:rPr>
          <w:lang w:val="en-US"/>
        </w:rPr>
        <w:t xml:space="preserve">the following </w:t>
      </w:r>
      <w:r w:rsidR="00E032D9">
        <w:rPr>
          <w:lang w:val="en-US"/>
        </w:rPr>
        <w:t xml:space="preserve">pieces of </w:t>
      </w:r>
      <w:r w:rsidRPr="00631601">
        <w:rPr>
          <w:lang w:val="en-US"/>
        </w:rPr>
        <w:t>information</w:t>
      </w:r>
      <w:r>
        <w:rPr>
          <w:lang w:val="en-US"/>
        </w:rPr>
        <w:t>:</w:t>
      </w:r>
      <w:r w:rsidRPr="00631601">
        <w:rPr>
          <w:lang w:val="en-US"/>
        </w:rPr>
        <w:t xml:space="preserve"> </w:t>
      </w:r>
    </w:p>
    <w:p w:rsidR="00B32854" w:rsidRPr="00776FE2" w:rsidRDefault="00B32854" w:rsidP="003E6320">
      <w:pPr>
        <w:pStyle w:val="Paragraphe3"/>
        <w:numPr>
          <w:ilvl w:val="0"/>
          <w:numId w:val="21"/>
        </w:numPr>
        <w:rPr>
          <w:lang w:val="en-US"/>
        </w:rPr>
      </w:pPr>
      <w:r w:rsidRPr="00776FE2">
        <w:rPr>
          <w:lang w:val="en-US"/>
        </w:rPr>
        <w:t>Specific Single IMSI ARP availability (</w:t>
      </w:r>
      <w:r>
        <w:rPr>
          <w:lang w:val="en-US"/>
        </w:rPr>
        <w:t>agreement</w:t>
      </w:r>
      <w:r w:rsidRPr="00776FE2">
        <w:rPr>
          <w:lang w:val="en-US"/>
        </w:rPr>
        <w:t xml:space="preserve"> </w:t>
      </w:r>
      <w:r>
        <w:rPr>
          <w:lang w:val="en-US"/>
        </w:rPr>
        <w:t xml:space="preserve">exists between the ARP and </w:t>
      </w:r>
      <w:r w:rsidRPr="00776FE2">
        <w:rPr>
          <w:lang w:val="en-US"/>
        </w:rPr>
        <w:t>DSP)</w:t>
      </w:r>
    </w:p>
    <w:p w:rsidR="00B32854" w:rsidRPr="00776FE2" w:rsidRDefault="00B32854" w:rsidP="003E6320">
      <w:pPr>
        <w:pStyle w:val="Paragraphe3"/>
        <w:numPr>
          <w:ilvl w:val="0"/>
          <w:numId w:val="21"/>
        </w:numPr>
        <w:rPr>
          <w:lang w:val="en-US"/>
        </w:rPr>
      </w:pPr>
      <w:r w:rsidRPr="00776FE2">
        <w:rPr>
          <w:lang w:val="en-US"/>
        </w:rPr>
        <w:lastRenderedPageBreak/>
        <w:t xml:space="preserve">Eligibility status </w:t>
      </w:r>
      <w:r>
        <w:rPr>
          <w:lang w:val="en-US"/>
        </w:rPr>
        <w:t xml:space="preserve">of the </w:t>
      </w:r>
      <w:r w:rsidR="00E032D9">
        <w:rPr>
          <w:lang w:val="en-US"/>
        </w:rPr>
        <w:t>Registered End User.</w:t>
      </w:r>
    </w:p>
    <w:p w:rsidR="00E032D9" w:rsidRDefault="00E032D9" w:rsidP="003E6320">
      <w:pPr>
        <w:pStyle w:val="Paragraphe3"/>
        <w:numPr>
          <w:ilvl w:val="0"/>
          <w:numId w:val="21"/>
        </w:numPr>
        <w:rPr>
          <w:lang w:val="en-US"/>
        </w:rPr>
      </w:pPr>
      <w:r>
        <w:rPr>
          <w:lang w:val="en-US"/>
        </w:rPr>
        <w:t>Process to subscribe</w:t>
      </w:r>
      <w:r w:rsidR="00B32854">
        <w:rPr>
          <w:lang w:val="en-US"/>
        </w:rPr>
        <w:t xml:space="preserve"> to an ARP</w:t>
      </w:r>
    </w:p>
    <w:p w:rsidR="00B32854" w:rsidRPr="00776FE2" w:rsidRDefault="00E4123C" w:rsidP="003E6320">
      <w:pPr>
        <w:pStyle w:val="Paragraphe3"/>
        <w:numPr>
          <w:ilvl w:val="1"/>
          <w:numId w:val="21"/>
        </w:numPr>
        <w:rPr>
          <w:lang w:val="en-US"/>
        </w:rPr>
      </w:pPr>
      <w:r>
        <w:rPr>
          <w:lang w:val="en-US"/>
        </w:rPr>
        <w:t>subscriber</w:t>
      </w:r>
      <w:r w:rsidR="00B32854">
        <w:rPr>
          <w:lang w:val="en-US"/>
        </w:rPr>
        <w:t xml:space="preserve"> is advised that subscription request needs to be directed to an ARP. All other process related information is to be addresses by the ARP.</w:t>
      </w:r>
    </w:p>
    <w:p w:rsidR="00B32854" w:rsidRPr="00776FE2" w:rsidRDefault="00B32854" w:rsidP="003E6320">
      <w:pPr>
        <w:pStyle w:val="Paragraphe3"/>
        <w:numPr>
          <w:ilvl w:val="0"/>
          <w:numId w:val="21"/>
        </w:numPr>
        <w:rPr>
          <w:lang w:val="en-US"/>
        </w:rPr>
      </w:pPr>
      <w:r w:rsidRPr="00776FE2">
        <w:rPr>
          <w:lang w:val="en-US"/>
        </w:rPr>
        <w:t>Data cut-off service: provided ONLY for the services still provided by DSP (for non EU).</w:t>
      </w:r>
    </w:p>
    <w:p w:rsidR="00B32854" w:rsidRPr="00776FE2" w:rsidRDefault="00B32854" w:rsidP="003E6320">
      <w:pPr>
        <w:pStyle w:val="Paragraphe3"/>
        <w:numPr>
          <w:ilvl w:val="0"/>
          <w:numId w:val="21"/>
        </w:numPr>
        <w:rPr>
          <w:lang w:val="en-US"/>
        </w:rPr>
      </w:pPr>
      <w:r>
        <w:rPr>
          <w:lang w:val="en-US"/>
        </w:rPr>
        <w:t>Usage and p</w:t>
      </w:r>
      <w:r w:rsidRPr="00776FE2">
        <w:rPr>
          <w:lang w:val="en-US"/>
        </w:rPr>
        <w:t xml:space="preserve">ricing related to traffic </w:t>
      </w:r>
      <w:r>
        <w:rPr>
          <w:lang w:val="en-US"/>
        </w:rPr>
        <w:t>outside of EU</w:t>
      </w:r>
      <w:r w:rsidR="00A6082A">
        <w:rPr>
          <w:lang w:val="en-US"/>
        </w:rPr>
        <w:t>.</w:t>
      </w:r>
    </w:p>
    <w:p w:rsidR="00B32854" w:rsidRPr="00776FE2" w:rsidRDefault="00B32854" w:rsidP="003E6320">
      <w:pPr>
        <w:pStyle w:val="Paragraphe3"/>
        <w:numPr>
          <w:ilvl w:val="0"/>
          <w:numId w:val="21"/>
        </w:numPr>
        <w:rPr>
          <w:lang w:val="en-US"/>
        </w:rPr>
      </w:pPr>
      <w:r w:rsidRPr="00776FE2">
        <w:rPr>
          <w:lang w:val="en-US"/>
        </w:rPr>
        <w:t>Data packages usage</w:t>
      </w:r>
      <w:r w:rsidR="00A6082A">
        <w:rPr>
          <w:lang w:val="en-US"/>
        </w:rPr>
        <w:t xml:space="preserve"> for traffic other than</w:t>
      </w:r>
      <w:r w:rsidRPr="00776FE2">
        <w:rPr>
          <w:lang w:val="en-US"/>
        </w:rPr>
        <w:t xml:space="preserve"> Single IMSI and/or LBO data traffic</w:t>
      </w:r>
    </w:p>
    <w:p w:rsidR="00B32854" w:rsidRPr="00776FE2" w:rsidRDefault="00B32854" w:rsidP="003E6320">
      <w:pPr>
        <w:pStyle w:val="Paragraphe3"/>
        <w:numPr>
          <w:ilvl w:val="0"/>
          <w:numId w:val="21"/>
        </w:numPr>
        <w:rPr>
          <w:lang w:val="en-US"/>
        </w:rPr>
      </w:pPr>
      <w:r w:rsidRPr="00776FE2">
        <w:rPr>
          <w:lang w:val="en-US"/>
        </w:rPr>
        <w:t xml:space="preserve">Voicemail receipt (free for </w:t>
      </w:r>
      <w:r w:rsidR="00E4123C">
        <w:rPr>
          <w:lang w:val="en-US"/>
        </w:rPr>
        <w:t>subscriber</w:t>
      </w:r>
      <w:r w:rsidRPr="00776FE2">
        <w:rPr>
          <w:lang w:val="en-US"/>
        </w:rPr>
        <w:t>) and retrieval (outgoing call - provided by ARP)</w:t>
      </w:r>
    </w:p>
    <w:p w:rsidR="00B32854" w:rsidRPr="00776FE2" w:rsidRDefault="00B32854" w:rsidP="003E6320">
      <w:pPr>
        <w:pStyle w:val="Paragraphe3"/>
        <w:numPr>
          <w:ilvl w:val="0"/>
          <w:numId w:val="21"/>
        </w:numPr>
        <w:rPr>
          <w:lang w:val="en-US"/>
        </w:rPr>
      </w:pPr>
      <w:r w:rsidRPr="00776FE2">
        <w:rPr>
          <w:lang w:val="en-US"/>
        </w:rPr>
        <w:t>Information on how to avoid inadvertent roaming in border regions</w:t>
      </w:r>
      <w:r>
        <w:rPr>
          <w:lang w:val="en-US"/>
        </w:rPr>
        <w:t xml:space="preserve"> </w:t>
      </w:r>
      <w:r w:rsidRPr="00776FE2">
        <w:rPr>
          <w:lang w:val="en-US"/>
        </w:rPr>
        <w:t>- standard procedure</w:t>
      </w:r>
    </w:p>
    <w:p w:rsidR="00B32854" w:rsidRDefault="00B32854" w:rsidP="003E6320">
      <w:pPr>
        <w:pStyle w:val="Paragraphe3"/>
        <w:numPr>
          <w:ilvl w:val="0"/>
          <w:numId w:val="21"/>
        </w:numPr>
        <w:rPr>
          <w:lang w:val="en-US"/>
        </w:rPr>
      </w:pPr>
      <w:r w:rsidRPr="00776FE2">
        <w:rPr>
          <w:lang w:val="en-US"/>
        </w:rPr>
        <w:t>Any</w:t>
      </w:r>
      <w:r>
        <w:rPr>
          <w:lang w:val="en-US"/>
        </w:rPr>
        <w:t xml:space="preserve"> supplementary services still provided</w:t>
      </w:r>
      <w:r w:rsidRPr="00776FE2">
        <w:rPr>
          <w:lang w:val="en-US"/>
        </w:rPr>
        <w:t xml:space="preserve"> by DSP (Call forward, CLIP, CLIR, multi-call)</w:t>
      </w:r>
    </w:p>
    <w:p w:rsidR="00B32854" w:rsidRPr="00776FE2" w:rsidRDefault="00B32854" w:rsidP="003E6320">
      <w:pPr>
        <w:pStyle w:val="Paragraphe3"/>
        <w:numPr>
          <w:ilvl w:val="0"/>
          <w:numId w:val="21"/>
        </w:numPr>
        <w:rPr>
          <w:lang w:val="en-US"/>
        </w:rPr>
      </w:pPr>
      <w:r>
        <w:rPr>
          <w:lang w:val="en-US"/>
        </w:rPr>
        <w:t xml:space="preserve">Information regarding any services by DSP which can affect or are affected when </w:t>
      </w:r>
      <w:r w:rsidR="00E4123C">
        <w:rPr>
          <w:lang w:val="en-US"/>
        </w:rPr>
        <w:t>subscriber</w:t>
      </w:r>
      <w:r>
        <w:rPr>
          <w:lang w:val="en-US"/>
        </w:rPr>
        <w:t xml:space="preserve"> is using a Single IMSI ARP (</w:t>
      </w:r>
      <w:r w:rsidRPr="00776FE2">
        <w:rPr>
          <w:lang w:val="en-US"/>
        </w:rPr>
        <w:t>e.g. Voice mail, SMS info, networks available, suspension of roaming</w:t>
      </w:r>
      <w:r>
        <w:rPr>
          <w:lang w:val="en-US"/>
        </w:rPr>
        <w:t>,</w:t>
      </w:r>
      <w:r w:rsidRPr="00776FE2">
        <w:rPr>
          <w:lang w:val="en-US"/>
        </w:rPr>
        <w:t xml:space="preserve"> </w:t>
      </w:r>
      <w:r>
        <w:rPr>
          <w:lang w:val="en-US"/>
        </w:rPr>
        <w:t xml:space="preserve">DSP roaming offers, </w:t>
      </w:r>
      <w:r w:rsidRPr="00776FE2">
        <w:rPr>
          <w:lang w:val="en-US"/>
        </w:rPr>
        <w:t>etc.).</w:t>
      </w:r>
    </w:p>
    <w:p w:rsidR="00B32854" w:rsidRDefault="00B32854" w:rsidP="003E6320">
      <w:pPr>
        <w:pStyle w:val="Paragraphe3"/>
        <w:numPr>
          <w:ilvl w:val="0"/>
          <w:numId w:val="21"/>
        </w:numPr>
        <w:rPr>
          <w:lang w:val="en-US"/>
        </w:rPr>
      </w:pPr>
      <w:r w:rsidRPr="00776FE2">
        <w:rPr>
          <w:lang w:val="en-US"/>
        </w:rPr>
        <w:t xml:space="preserve">Non-available services in Single IMSI (if applicable to the </w:t>
      </w:r>
      <w:r w:rsidR="00E4123C">
        <w:rPr>
          <w:lang w:val="en-US"/>
        </w:rPr>
        <w:t>subscriber</w:t>
      </w:r>
      <w:r w:rsidRPr="00776FE2">
        <w:rPr>
          <w:lang w:val="en-US"/>
        </w:rPr>
        <w:t>)</w:t>
      </w:r>
      <w:r w:rsidR="00503D68">
        <w:rPr>
          <w:lang w:val="en-US"/>
        </w:rPr>
        <w:t>.</w:t>
      </w:r>
    </w:p>
    <w:p w:rsidR="00B32854" w:rsidRDefault="00E4123C" w:rsidP="003E6320">
      <w:pPr>
        <w:pStyle w:val="Paragraphe3"/>
        <w:numPr>
          <w:ilvl w:val="0"/>
          <w:numId w:val="21"/>
        </w:numPr>
        <w:rPr>
          <w:lang w:val="en-US"/>
        </w:rPr>
      </w:pPr>
      <w:r>
        <w:rPr>
          <w:lang w:val="en-US"/>
        </w:rPr>
        <w:t>Subscriber</w:t>
      </w:r>
      <w:r w:rsidR="00B32854" w:rsidRPr="00776FE2">
        <w:rPr>
          <w:lang w:val="en-US"/>
        </w:rPr>
        <w:t xml:space="preserve"> gets explanation about invoice </w:t>
      </w:r>
      <w:r w:rsidR="00B32854">
        <w:rPr>
          <w:lang w:val="en-US"/>
        </w:rPr>
        <w:t xml:space="preserve">issued by the DSP </w:t>
      </w:r>
      <w:r w:rsidR="00B32854" w:rsidRPr="00776FE2">
        <w:rPr>
          <w:lang w:val="en-US"/>
        </w:rPr>
        <w:t xml:space="preserve">- DSP is charging </w:t>
      </w:r>
      <w:r w:rsidR="00B32854">
        <w:rPr>
          <w:lang w:val="en-US"/>
        </w:rPr>
        <w:t xml:space="preserve">only non-EU </w:t>
      </w:r>
      <w:r w:rsidR="00296935">
        <w:rPr>
          <w:lang w:val="en-US"/>
        </w:rPr>
        <w:t xml:space="preserve">roaming </w:t>
      </w:r>
      <w:r w:rsidR="00B32854">
        <w:rPr>
          <w:lang w:val="en-US"/>
        </w:rPr>
        <w:t>traffic</w:t>
      </w:r>
      <w:r w:rsidR="00B32854" w:rsidRPr="00776FE2">
        <w:rPr>
          <w:lang w:val="en-US"/>
        </w:rPr>
        <w:t>.</w:t>
      </w:r>
    </w:p>
    <w:p w:rsidR="00B32854" w:rsidRPr="00A30255" w:rsidRDefault="00B32854" w:rsidP="003E6320">
      <w:pPr>
        <w:pStyle w:val="Paragraphe3"/>
        <w:numPr>
          <w:ilvl w:val="0"/>
          <w:numId w:val="21"/>
        </w:numPr>
        <w:rPr>
          <w:lang w:val="en-US"/>
        </w:rPr>
      </w:pPr>
      <w:r w:rsidRPr="00776FE2">
        <w:rPr>
          <w:lang w:val="en-US"/>
        </w:rPr>
        <w:t xml:space="preserve">Necessary actions </w:t>
      </w:r>
      <w:r w:rsidR="00296935">
        <w:rPr>
          <w:lang w:val="en-US"/>
        </w:rPr>
        <w:t xml:space="preserve">for the </w:t>
      </w:r>
      <w:r w:rsidR="00E4123C">
        <w:rPr>
          <w:lang w:val="en-US"/>
        </w:rPr>
        <w:t>subscriber</w:t>
      </w:r>
      <w:r w:rsidR="00296935">
        <w:rPr>
          <w:lang w:val="en-US"/>
        </w:rPr>
        <w:t xml:space="preserve"> to return</w:t>
      </w:r>
      <w:r>
        <w:rPr>
          <w:lang w:val="en-US"/>
        </w:rPr>
        <w:t xml:space="preserve"> to</w:t>
      </w:r>
      <w:r w:rsidR="00296935">
        <w:rPr>
          <w:lang w:val="en-US"/>
        </w:rPr>
        <w:t xml:space="preserve"> the</w:t>
      </w:r>
      <w:r>
        <w:rPr>
          <w:lang w:val="en-US"/>
        </w:rPr>
        <w:t xml:space="preserve"> DSP</w:t>
      </w:r>
      <w:r w:rsidR="00296935">
        <w:rPr>
          <w:lang w:val="en-US"/>
        </w:rPr>
        <w:t xml:space="preserve"> for roaming</w:t>
      </w:r>
      <w:r>
        <w:rPr>
          <w:lang w:val="en-US"/>
        </w:rPr>
        <w:t>.</w:t>
      </w:r>
    </w:p>
    <w:p w:rsidR="00B32854" w:rsidRDefault="00B32854" w:rsidP="00B32854">
      <w:pPr>
        <w:pStyle w:val="Paragraphe3"/>
        <w:ind w:left="0"/>
        <w:rPr>
          <w:lang w:val="en-US"/>
        </w:rPr>
      </w:pPr>
    </w:p>
    <w:p w:rsidR="00B32854" w:rsidRDefault="00B32854" w:rsidP="00B32854">
      <w:pPr>
        <w:pStyle w:val="Paragraphe3"/>
        <w:ind w:left="0"/>
        <w:rPr>
          <w:lang w:val="en-US"/>
        </w:rPr>
      </w:pPr>
    </w:p>
    <w:p w:rsidR="00B32854" w:rsidRPr="00D74118" w:rsidRDefault="00B32854" w:rsidP="00B32854">
      <w:pPr>
        <w:pStyle w:val="Paragraphe3"/>
        <w:ind w:left="0"/>
        <w:rPr>
          <w:i/>
          <w:u w:val="single"/>
          <w:lang w:val="en-US"/>
        </w:rPr>
      </w:pPr>
      <w:r w:rsidRPr="00D74118">
        <w:rPr>
          <w:i/>
          <w:u w:val="single"/>
          <w:lang w:val="en-US"/>
        </w:rPr>
        <w:t>Output/Result of the Process Step</w:t>
      </w:r>
    </w:p>
    <w:p w:rsidR="00B32854" w:rsidRPr="009D703E" w:rsidRDefault="00E4123C" w:rsidP="008D1E6C">
      <w:pPr>
        <w:pStyle w:val="Paragraphe1"/>
        <w:rPr>
          <w:lang w:val="en-US"/>
        </w:rPr>
      </w:pPr>
      <w:r>
        <w:rPr>
          <w:lang w:val="en-US"/>
        </w:rPr>
        <w:t>Subscriber</w:t>
      </w:r>
      <w:r w:rsidR="00B32854">
        <w:rPr>
          <w:lang w:val="en-US"/>
        </w:rPr>
        <w:t xml:space="preserve"> request is clarified by the DSP. </w:t>
      </w:r>
    </w:p>
    <w:p w:rsidR="00B32854" w:rsidRDefault="00B32854" w:rsidP="00B32854">
      <w:pPr>
        <w:pStyle w:val="Paragraphe1"/>
        <w:ind w:left="720"/>
        <w:rPr>
          <w:lang w:val="en-US"/>
        </w:rPr>
      </w:pPr>
    </w:p>
    <w:p w:rsidR="00B32854" w:rsidRDefault="00B32854" w:rsidP="00B32854">
      <w:pPr>
        <w:pStyle w:val="Paragraphe3"/>
        <w:ind w:left="0"/>
        <w:rPr>
          <w:i/>
          <w:u w:val="single"/>
          <w:lang w:val="en-US"/>
        </w:rPr>
      </w:pPr>
      <w:r w:rsidRPr="00D74118">
        <w:rPr>
          <w:i/>
          <w:u w:val="single"/>
          <w:lang w:val="en-US"/>
        </w:rPr>
        <w:t>Remarks</w:t>
      </w:r>
    </w:p>
    <w:p w:rsidR="003860AD" w:rsidRPr="00C10871" w:rsidRDefault="00296935" w:rsidP="00B32854">
      <w:pPr>
        <w:pStyle w:val="Paragraphe3"/>
        <w:ind w:left="0"/>
        <w:rPr>
          <w:lang w:val="en-US"/>
        </w:rPr>
      </w:pPr>
      <w:r>
        <w:rPr>
          <w:lang w:val="en-US"/>
        </w:rPr>
        <w:t>None</w:t>
      </w:r>
    </w:p>
    <w:p w:rsidR="00B32854" w:rsidRDefault="00B32854" w:rsidP="00B32854">
      <w:pPr>
        <w:pStyle w:val="Paragraphe3"/>
        <w:ind w:left="0"/>
        <w:rPr>
          <w:i/>
          <w:u w:val="single"/>
          <w:lang w:val="en-US"/>
        </w:rPr>
      </w:pPr>
    </w:p>
    <w:p w:rsidR="00B32854" w:rsidRDefault="00B32854" w:rsidP="00B32854">
      <w:pPr>
        <w:pStyle w:val="Paragraphe3"/>
        <w:ind w:left="0"/>
        <w:rPr>
          <w:i/>
          <w:u w:val="single"/>
          <w:lang w:val="en-US"/>
        </w:rPr>
      </w:pPr>
      <w:r>
        <w:rPr>
          <w:i/>
          <w:u w:val="single"/>
          <w:lang w:val="en-US"/>
        </w:rPr>
        <w:t>Reference</w:t>
      </w:r>
    </w:p>
    <w:p w:rsidR="00B32854" w:rsidRDefault="00B32854" w:rsidP="00B32854">
      <w:pPr>
        <w:pStyle w:val="Paragraphe3"/>
        <w:ind w:left="0"/>
        <w:rPr>
          <w:lang w:val="en-US"/>
        </w:rPr>
      </w:pPr>
      <w:r>
        <w:rPr>
          <w:lang w:val="en-US"/>
        </w:rPr>
        <w:t>None</w:t>
      </w:r>
    </w:p>
    <w:p w:rsidR="00B32854" w:rsidRPr="00167402" w:rsidRDefault="00B32854" w:rsidP="00B32854">
      <w:pPr>
        <w:pStyle w:val="Paragraphe3"/>
        <w:ind w:left="0"/>
        <w:rPr>
          <w:lang w:val="en-US"/>
        </w:rPr>
      </w:pPr>
    </w:p>
    <w:p w:rsidR="00B32854" w:rsidRDefault="00B32854" w:rsidP="00B32854">
      <w:pPr>
        <w:pStyle w:val="Heading3"/>
      </w:pPr>
      <w:bookmarkStart w:id="94" w:name="_Toc352227371"/>
      <w:bookmarkStart w:id="95" w:name="_Toc350155621"/>
      <w:bookmarkStart w:id="96" w:name="_Toc361412678"/>
      <w:r>
        <w:t>ARP</w:t>
      </w:r>
      <w:bookmarkEnd w:id="94"/>
      <w:bookmarkEnd w:id="95"/>
      <w:bookmarkEnd w:id="96"/>
    </w:p>
    <w:p w:rsidR="00B32854" w:rsidRPr="00D74118" w:rsidRDefault="00B32854" w:rsidP="00B32854">
      <w:pPr>
        <w:pStyle w:val="Paragraphe3"/>
        <w:ind w:left="0"/>
        <w:rPr>
          <w:i/>
          <w:u w:val="single"/>
          <w:lang w:val="en-US"/>
        </w:rPr>
      </w:pPr>
      <w:r w:rsidRPr="00D74118">
        <w:rPr>
          <w:i/>
          <w:u w:val="single"/>
          <w:lang w:val="en-US"/>
        </w:rPr>
        <w:t>Input for Process Step</w:t>
      </w:r>
    </w:p>
    <w:p w:rsidR="00B32854" w:rsidRDefault="00E4123C" w:rsidP="00B32854">
      <w:pPr>
        <w:pStyle w:val="Paragraphe3"/>
        <w:ind w:left="0"/>
        <w:rPr>
          <w:lang w:val="en-US"/>
        </w:rPr>
      </w:pPr>
      <w:r>
        <w:rPr>
          <w:lang w:val="en-US"/>
        </w:rPr>
        <w:t>Subscriber</w:t>
      </w:r>
      <w:r w:rsidR="00B32854">
        <w:rPr>
          <w:lang w:val="en-US"/>
        </w:rPr>
        <w:t xml:space="preserve"> is/was Single IMSI ARP </w:t>
      </w:r>
      <w:r>
        <w:rPr>
          <w:lang w:val="en-US"/>
        </w:rPr>
        <w:t>subscriber</w:t>
      </w:r>
    </w:p>
    <w:p w:rsidR="00B32854" w:rsidRPr="00631601" w:rsidRDefault="00E4123C" w:rsidP="00B32854">
      <w:pPr>
        <w:pStyle w:val="Paragraphe3"/>
        <w:ind w:left="0"/>
        <w:rPr>
          <w:lang w:val="en-US"/>
        </w:rPr>
      </w:pPr>
      <w:r>
        <w:rPr>
          <w:lang w:val="en-US"/>
        </w:rPr>
        <w:t>Subscriber</w:t>
      </w:r>
      <w:r w:rsidR="00B32854" w:rsidRPr="00631601">
        <w:rPr>
          <w:lang w:val="en-US"/>
        </w:rPr>
        <w:t xml:space="preserve"> request</w:t>
      </w:r>
      <w:r w:rsidR="00B32854">
        <w:rPr>
          <w:lang w:val="en-US"/>
        </w:rPr>
        <w:t>s</w:t>
      </w:r>
      <w:r w:rsidR="00B32854" w:rsidRPr="00631601">
        <w:rPr>
          <w:lang w:val="en-US"/>
        </w:rPr>
        <w:t xml:space="preserve"> information about services that </w:t>
      </w:r>
      <w:r w:rsidR="00B32854">
        <w:rPr>
          <w:lang w:val="en-US"/>
        </w:rPr>
        <w:t>ARP</w:t>
      </w:r>
      <w:r w:rsidR="00B32854" w:rsidRPr="00631601">
        <w:rPr>
          <w:lang w:val="en-US"/>
        </w:rPr>
        <w:t xml:space="preserve"> </w:t>
      </w:r>
      <w:r w:rsidR="00B32854">
        <w:rPr>
          <w:lang w:val="en-US"/>
        </w:rPr>
        <w:t>is</w:t>
      </w:r>
      <w:r w:rsidR="00B32854" w:rsidRPr="00631601">
        <w:rPr>
          <w:lang w:val="en-US"/>
        </w:rPr>
        <w:t xml:space="preserve"> responsible for</w:t>
      </w:r>
    </w:p>
    <w:p w:rsidR="00B32854" w:rsidRPr="00D66EB5" w:rsidRDefault="00B32854" w:rsidP="00B32854">
      <w:pPr>
        <w:pStyle w:val="Paragraphe1"/>
        <w:rPr>
          <w:lang w:val="en-US"/>
        </w:rPr>
      </w:pPr>
      <w:r>
        <w:rPr>
          <w:lang w:val="en-US"/>
        </w:rPr>
        <w:t>Only ARP</w:t>
      </w:r>
      <w:r w:rsidRPr="009D703E">
        <w:rPr>
          <w:lang w:val="en-US"/>
        </w:rPr>
        <w:t xml:space="preserve"> relevant information can be presented to the </w:t>
      </w:r>
      <w:r w:rsidR="00E4123C">
        <w:rPr>
          <w:lang w:val="en-US"/>
        </w:rPr>
        <w:t>subscriber</w:t>
      </w:r>
      <w:r w:rsidRPr="009D703E">
        <w:rPr>
          <w:lang w:val="en-US"/>
        </w:rPr>
        <w:t>.</w:t>
      </w:r>
    </w:p>
    <w:p w:rsidR="00B32854" w:rsidRDefault="00B32854" w:rsidP="00B32854">
      <w:pPr>
        <w:pStyle w:val="Paragraphe3"/>
        <w:ind w:left="0"/>
        <w:rPr>
          <w:i/>
          <w:lang w:val="en-US"/>
        </w:rPr>
      </w:pPr>
    </w:p>
    <w:p w:rsidR="00B32854" w:rsidRDefault="00B32854" w:rsidP="00B32854">
      <w:pPr>
        <w:pStyle w:val="Paragraphe3"/>
        <w:ind w:left="0"/>
        <w:rPr>
          <w:i/>
          <w:lang w:val="en-US"/>
        </w:rPr>
      </w:pPr>
    </w:p>
    <w:p w:rsidR="00B32854" w:rsidRPr="00D74118" w:rsidRDefault="00B32854" w:rsidP="00B32854">
      <w:pPr>
        <w:pStyle w:val="Paragraphe3"/>
        <w:ind w:left="0"/>
        <w:rPr>
          <w:i/>
          <w:u w:val="single"/>
          <w:lang w:val="en-US"/>
        </w:rPr>
      </w:pPr>
      <w:r w:rsidRPr="00D74118">
        <w:rPr>
          <w:i/>
          <w:u w:val="single"/>
          <w:lang w:val="en-US"/>
        </w:rPr>
        <w:t>Description of the Process Step</w:t>
      </w:r>
    </w:p>
    <w:p w:rsidR="00B32854" w:rsidRPr="00631601" w:rsidRDefault="00B32854" w:rsidP="008D1E6C">
      <w:pPr>
        <w:pStyle w:val="Paragraphe1"/>
        <w:rPr>
          <w:lang w:val="en-US"/>
        </w:rPr>
      </w:pPr>
      <w:r w:rsidRPr="00631601">
        <w:rPr>
          <w:lang w:val="en-US"/>
        </w:rPr>
        <w:t xml:space="preserve">The </w:t>
      </w:r>
      <w:r w:rsidR="00E4123C">
        <w:rPr>
          <w:lang w:val="en-US"/>
        </w:rPr>
        <w:t>subscriber</w:t>
      </w:r>
      <w:r w:rsidRPr="00631601">
        <w:rPr>
          <w:lang w:val="en-US"/>
        </w:rPr>
        <w:t xml:space="preserve"> contacts </w:t>
      </w:r>
      <w:r>
        <w:rPr>
          <w:lang w:val="en-US"/>
        </w:rPr>
        <w:t>ARP</w:t>
      </w:r>
      <w:r w:rsidRPr="00631601">
        <w:rPr>
          <w:lang w:val="en-US"/>
        </w:rPr>
        <w:t xml:space="preserve"> (any </w:t>
      </w:r>
      <w:r>
        <w:rPr>
          <w:lang w:val="en-US"/>
        </w:rPr>
        <w:t xml:space="preserve">available </w:t>
      </w:r>
      <w:r w:rsidRPr="00631601">
        <w:rPr>
          <w:lang w:val="en-US"/>
        </w:rPr>
        <w:t>touch point</w:t>
      </w:r>
      <w:r>
        <w:rPr>
          <w:lang w:val="en-US"/>
        </w:rPr>
        <w:t>, including a customer care reachable by phone and possibly Internet</w:t>
      </w:r>
      <w:r w:rsidRPr="00631601">
        <w:rPr>
          <w:lang w:val="en-US"/>
        </w:rPr>
        <w:t>) and requests the following information</w:t>
      </w:r>
      <w:r>
        <w:rPr>
          <w:lang w:val="en-US"/>
        </w:rPr>
        <w:t xml:space="preserve"> on Single IMSI:</w:t>
      </w:r>
      <w:r w:rsidRPr="00631601">
        <w:rPr>
          <w:lang w:val="en-US"/>
        </w:rPr>
        <w:t xml:space="preserve"> </w:t>
      </w:r>
    </w:p>
    <w:p w:rsidR="00B32854" w:rsidRDefault="00B32854" w:rsidP="003E6320">
      <w:pPr>
        <w:pStyle w:val="Paragraphe3"/>
        <w:numPr>
          <w:ilvl w:val="0"/>
          <w:numId w:val="21"/>
        </w:numPr>
        <w:rPr>
          <w:lang w:val="en-US"/>
        </w:rPr>
      </w:pPr>
      <w:r>
        <w:rPr>
          <w:lang w:val="en-US"/>
        </w:rPr>
        <w:t xml:space="preserve">Subscription </w:t>
      </w:r>
      <w:r w:rsidRPr="00776FE2">
        <w:rPr>
          <w:lang w:val="en-US"/>
        </w:rPr>
        <w:t>processes</w:t>
      </w:r>
    </w:p>
    <w:p w:rsidR="00B32854" w:rsidRPr="00D268A4" w:rsidRDefault="00B32854" w:rsidP="003E6320">
      <w:pPr>
        <w:pStyle w:val="Paragraphe3"/>
        <w:numPr>
          <w:ilvl w:val="0"/>
          <w:numId w:val="21"/>
        </w:numPr>
        <w:rPr>
          <w:lang w:val="en-US"/>
        </w:rPr>
      </w:pPr>
      <w:r>
        <w:rPr>
          <w:lang w:val="en-US"/>
        </w:rPr>
        <w:t>Anything regarding specific offers</w:t>
      </w:r>
      <w:r w:rsidRPr="00D268A4">
        <w:rPr>
          <w:lang w:val="en-US"/>
        </w:rPr>
        <w:t xml:space="preserve"> </w:t>
      </w:r>
      <w:r>
        <w:rPr>
          <w:lang w:val="en-US"/>
        </w:rPr>
        <w:t>including prices</w:t>
      </w:r>
      <w:r w:rsidRPr="00776FE2">
        <w:rPr>
          <w:lang w:val="en-US"/>
        </w:rPr>
        <w:t xml:space="preserve"> of services provided by the Single IMSI ARP</w:t>
      </w:r>
    </w:p>
    <w:p w:rsidR="00B32854" w:rsidRDefault="00B32854" w:rsidP="003E6320">
      <w:pPr>
        <w:pStyle w:val="Paragraphe3"/>
        <w:numPr>
          <w:ilvl w:val="0"/>
          <w:numId w:val="21"/>
        </w:numPr>
        <w:rPr>
          <w:lang w:val="en-US"/>
        </w:rPr>
      </w:pPr>
      <w:r>
        <w:rPr>
          <w:lang w:val="en-US"/>
        </w:rPr>
        <w:t xml:space="preserve">Subscription </w:t>
      </w:r>
      <w:r w:rsidR="00224867">
        <w:rPr>
          <w:lang w:val="en-US"/>
        </w:rPr>
        <w:t xml:space="preserve">activation and </w:t>
      </w:r>
      <w:r>
        <w:rPr>
          <w:lang w:val="en-US"/>
        </w:rPr>
        <w:t>deactivation</w:t>
      </w:r>
    </w:p>
    <w:p w:rsidR="00E86F16" w:rsidRDefault="00224867" w:rsidP="003E6320">
      <w:pPr>
        <w:pStyle w:val="Paragraphe3"/>
        <w:numPr>
          <w:ilvl w:val="0"/>
          <w:numId w:val="21"/>
        </w:numPr>
        <w:rPr>
          <w:lang w:val="en-US"/>
        </w:rPr>
      </w:pPr>
      <w:r>
        <w:rPr>
          <w:lang w:val="en-US"/>
        </w:rPr>
        <w:t>Single IMSI C</w:t>
      </w:r>
      <w:r w:rsidR="00E86F16">
        <w:rPr>
          <w:lang w:val="en-US"/>
        </w:rPr>
        <w:t>ontract termination</w:t>
      </w:r>
    </w:p>
    <w:p w:rsidR="00B32854" w:rsidRPr="00776FE2" w:rsidRDefault="00B32854" w:rsidP="003E6320">
      <w:pPr>
        <w:pStyle w:val="Paragraphe3"/>
        <w:numPr>
          <w:ilvl w:val="0"/>
          <w:numId w:val="21"/>
        </w:numPr>
        <w:rPr>
          <w:lang w:val="en-US"/>
        </w:rPr>
      </w:pPr>
      <w:r>
        <w:rPr>
          <w:lang w:val="en-US"/>
        </w:rPr>
        <w:t>Single IMSI Contract T</w:t>
      </w:r>
      <w:r w:rsidR="009C1B17">
        <w:rPr>
          <w:lang w:val="en-US"/>
        </w:rPr>
        <w:t xml:space="preserve">erms and </w:t>
      </w:r>
      <w:r>
        <w:rPr>
          <w:lang w:val="en-US"/>
        </w:rPr>
        <w:t>C</w:t>
      </w:r>
      <w:r w:rsidR="009C1B17">
        <w:rPr>
          <w:lang w:val="en-US"/>
        </w:rPr>
        <w:t>onditions</w:t>
      </w:r>
    </w:p>
    <w:p w:rsidR="00B32854" w:rsidRPr="00776FE2" w:rsidRDefault="00B32854" w:rsidP="003E6320">
      <w:pPr>
        <w:pStyle w:val="Paragraphe3"/>
        <w:numPr>
          <w:ilvl w:val="0"/>
          <w:numId w:val="21"/>
        </w:numPr>
        <w:rPr>
          <w:lang w:val="en-US"/>
        </w:rPr>
      </w:pPr>
      <w:r w:rsidRPr="00776FE2">
        <w:rPr>
          <w:lang w:val="en-US"/>
        </w:rPr>
        <w:t>Setup of the data limit with the Single IMSI ARP</w:t>
      </w:r>
    </w:p>
    <w:p w:rsidR="00B32854" w:rsidRPr="00776FE2" w:rsidRDefault="00B32854" w:rsidP="003E6320">
      <w:pPr>
        <w:pStyle w:val="Paragraphe3"/>
        <w:numPr>
          <w:ilvl w:val="0"/>
          <w:numId w:val="21"/>
        </w:numPr>
        <w:rPr>
          <w:lang w:val="en-US"/>
        </w:rPr>
      </w:pPr>
      <w:r w:rsidRPr="00776FE2">
        <w:rPr>
          <w:lang w:val="en-US"/>
        </w:rPr>
        <w:t xml:space="preserve">Price notifications </w:t>
      </w:r>
    </w:p>
    <w:p w:rsidR="00B32854" w:rsidRDefault="00B32854" w:rsidP="003E6320">
      <w:pPr>
        <w:pStyle w:val="Paragraphe3"/>
        <w:numPr>
          <w:ilvl w:val="0"/>
          <w:numId w:val="21"/>
        </w:numPr>
        <w:rPr>
          <w:lang w:val="en-US"/>
        </w:rPr>
      </w:pPr>
      <w:r>
        <w:rPr>
          <w:lang w:val="en-US"/>
        </w:rPr>
        <w:t>S</w:t>
      </w:r>
      <w:r w:rsidRPr="00776FE2">
        <w:rPr>
          <w:lang w:val="en-US"/>
        </w:rPr>
        <w:t xml:space="preserve">ervice </w:t>
      </w:r>
      <w:r>
        <w:rPr>
          <w:lang w:val="en-US"/>
        </w:rPr>
        <w:t xml:space="preserve">availability and quality </w:t>
      </w:r>
      <w:r w:rsidRPr="00776FE2">
        <w:rPr>
          <w:lang w:val="en-US"/>
        </w:rPr>
        <w:t>inquiries</w:t>
      </w:r>
    </w:p>
    <w:p w:rsidR="00B32854" w:rsidRPr="00776FE2" w:rsidRDefault="00E4123C" w:rsidP="003E6320">
      <w:pPr>
        <w:pStyle w:val="Paragraphe3"/>
        <w:numPr>
          <w:ilvl w:val="0"/>
          <w:numId w:val="21"/>
        </w:numPr>
        <w:rPr>
          <w:lang w:val="en-US"/>
        </w:rPr>
      </w:pPr>
      <w:r>
        <w:rPr>
          <w:lang w:val="en-US"/>
        </w:rPr>
        <w:t>Subscriber</w:t>
      </w:r>
      <w:r w:rsidR="00B32854" w:rsidRPr="00776FE2">
        <w:rPr>
          <w:lang w:val="en-US"/>
        </w:rPr>
        <w:t xml:space="preserve"> </w:t>
      </w:r>
      <w:r w:rsidR="00B32854">
        <w:rPr>
          <w:lang w:val="en-US"/>
        </w:rPr>
        <w:t>complaint</w:t>
      </w:r>
      <w:r w:rsidR="00B32854" w:rsidRPr="00776FE2">
        <w:rPr>
          <w:lang w:val="en-US"/>
        </w:rPr>
        <w:t xml:space="preserve"> about inability to use roaming services in EU with Single IMSI. This could be a result of:</w:t>
      </w:r>
    </w:p>
    <w:p w:rsidR="00B32854" w:rsidRPr="00776FE2" w:rsidRDefault="00B32854" w:rsidP="003E6320">
      <w:pPr>
        <w:pStyle w:val="Paragraphe3"/>
        <w:numPr>
          <w:ilvl w:val="1"/>
          <w:numId w:val="21"/>
        </w:numPr>
        <w:rPr>
          <w:lang w:val="en-US"/>
        </w:rPr>
      </w:pPr>
      <w:r w:rsidRPr="00776FE2">
        <w:rPr>
          <w:lang w:val="en-US"/>
        </w:rPr>
        <w:t>Suspension of provided Single IMSI roaming service by Single IMSI ARP</w:t>
      </w:r>
    </w:p>
    <w:p w:rsidR="00B32854" w:rsidRPr="00776FE2" w:rsidRDefault="00B32854" w:rsidP="003E6320">
      <w:pPr>
        <w:pStyle w:val="Paragraphe3"/>
        <w:numPr>
          <w:ilvl w:val="1"/>
          <w:numId w:val="21"/>
        </w:numPr>
        <w:rPr>
          <w:lang w:val="en-US"/>
        </w:rPr>
      </w:pPr>
      <w:r w:rsidRPr="00776FE2">
        <w:rPr>
          <w:lang w:val="en-US"/>
        </w:rPr>
        <w:t>Lack of roaming network coverage</w:t>
      </w:r>
    </w:p>
    <w:p w:rsidR="00B32854" w:rsidRDefault="00B32854" w:rsidP="003E6320">
      <w:pPr>
        <w:pStyle w:val="Paragraphe3"/>
        <w:numPr>
          <w:ilvl w:val="1"/>
          <w:numId w:val="21"/>
        </w:numPr>
        <w:rPr>
          <w:lang w:val="en-US"/>
        </w:rPr>
      </w:pPr>
      <w:r w:rsidRPr="00776FE2">
        <w:rPr>
          <w:lang w:val="en-US"/>
        </w:rPr>
        <w:t>Contract terminated with Single IMSI ARP</w:t>
      </w:r>
    </w:p>
    <w:p w:rsidR="001A32A5" w:rsidRDefault="001A32A5" w:rsidP="003E6320">
      <w:pPr>
        <w:pStyle w:val="Paragraphe3"/>
        <w:numPr>
          <w:ilvl w:val="1"/>
          <w:numId w:val="21"/>
        </w:numPr>
        <w:rPr>
          <w:lang w:val="en-US"/>
        </w:rPr>
      </w:pPr>
      <w:r>
        <w:t xml:space="preserve">Termination of </w:t>
      </w:r>
      <w:r w:rsidR="00E4123C">
        <w:t>subscriber</w:t>
      </w:r>
      <w:r>
        <w:t>’s contract with DSP</w:t>
      </w:r>
    </w:p>
    <w:p w:rsidR="00B32854" w:rsidRDefault="00E86F16" w:rsidP="003E6320">
      <w:pPr>
        <w:pStyle w:val="Paragraphe3"/>
        <w:numPr>
          <w:ilvl w:val="0"/>
          <w:numId w:val="21"/>
        </w:numPr>
        <w:rPr>
          <w:lang w:val="en-US"/>
        </w:rPr>
      </w:pPr>
      <w:r>
        <w:rPr>
          <w:lang w:val="en-US"/>
        </w:rPr>
        <w:t>Technical issues preventing service.</w:t>
      </w:r>
      <w:r w:rsidR="00FE659E">
        <w:rPr>
          <w:lang w:val="en-US"/>
        </w:rPr>
        <w:t xml:space="preserve"> </w:t>
      </w:r>
      <w:r w:rsidR="00B32854" w:rsidRPr="00776FE2">
        <w:rPr>
          <w:lang w:val="en-US"/>
        </w:rPr>
        <w:t xml:space="preserve">Single IMSI invoice/charging/usage </w:t>
      </w:r>
    </w:p>
    <w:p w:rsidR="00B32854" w:rsidRDefault="00B32854" w:rsidP="00B32854">
      <w:pPr>
        <w:pStyle w:val="Paragraphe3"/>
        <w:ind w:left="0"/>
        <w:rPr>
          <w:lang w:val="en-US"/>
        </w:rPr>
      </w:pPr>
    </w:p>
    <w:p w:rsidR="00B32854" w:rsidRPr="00D74118" w:rsidRDefault="00B32854" w:rsidP="00B32854">
      <w:pPr>
        <w:pStyle w:val="Paragraphe3"/>
        <w:ind w:left="0"/>
        <w:rPr>
          <w:i/>
          <w:u w:val="single"/>
          <w:lang w:val="en-US"/>
        </w:rPr>
      </w:pPr>
      <w:r w:rsidRPr="00D74118">
        <w:rPr>
          <w:i/>
          <w:u w:val="single"/>
          <w:lang w:val="en-US"/>
        </w:rPr>
        <w:t>Output/Result of the Process Step</w:t>
      </w:r>
    </w:p>
    <w:p w:rsidR="00B32854" w:rsidRPr="009D703E" w:rsidRDefault="00E4123C" w:rsidP="008D1E6C">
      <w:pPr>
        <w:pStyle w:val="Paragraphe1"/>
        <w:rPr>
          <w:lang w:val="en-US"/>
        </w:rPr>
      </w:pPr>
      <w:r>
        <w:rPr>
          <w:lang w:val="en-US"/>
        </w:rPr>
        <w:t>Subscriber</w:t>
      </w:r>
      <w:r w:rsidR="00B32854">
        <w:rPr>
          <w:lang w:val="en-US"/>
        </w:rPr>
        <w:t xml:space="preserve"> request is clarified by the ARP. </w:t>
      </w:r>
    </w:p>
    <w:p w:rsidR="00B32854" w:rsidRDefault="00B32854" w:rsidP="00B32854">
      <w:pPr>
        <w:pStyle w:val="Paragraphe1"/>
        <w:ind w:left="720"/>
        <w:rPr>
          <w:lang w:val="en-US"/>
        </w:rPr>
      </w:pPr>
    </w:p>
    <w:p w:rsidR="00B32854" w:rsidRDefault="00B32854" w:rsidP="00B32854">
      <w:pPr>
        <w:pStyle w:val="Paragraphe3"/>
        <w:ind w:left="0"/>
        <w:rPr>
          <w:i/>
          <w:u w:val="single"/>
          <w:lang w:val="en-US"/>
        </w:rPr>
      </w:pPr>
      <w:r w:rsidRPr="00D74118">
        <w:rPr>
          <w:i/>
          <w:u w:val="single"/>
          <w:lang w:val="en-US"/>
        </w:rPr>
        <w:lastRenderedPageBreak/>
        <w:t>Remarks</w:t>
      </w:r>
    </w:p>
    <w:p w:rsidR="00B32854" w:rsidRPr="008D1E6C" w:rsidRDefault="00140E2A" w:rsidP="00B32854">
      <w:pPr>
        <w:pStyle w:val="Paragraphe3"/>
        <w:ind w:left="0"/>
        <w:rPr>
          <w:lang w:val="en-US"/>
        </w:rPr>
      </w:pPr>
      <w:r w:rsidRPr="008D1E6C">
        <w:rPr>
          <w:lang w:val="en-US"/>
        </w:rPr>
        <w:t>None</w:t>
      </w:r>
    </w:p>
    <w:p w:rsidR="00140E2A" w:rsidRDefault="00140E2A" w:rsidP="00B32854">
      <w:pPr>
        <w:pStyle w:val="Paragraphe3"/>
        <w:ind w:left="0"/>
        <w:rPr>
          <w:i/>
          <w:u w:val="single"/>
          <w:lang w:val="en-US"/>
        </w:rPr>
      </w:pPr>
    </w:p>
    <w:p w:rsidR="00B32854" w:rsidRDefault="00B32854" w:rsidP="00B32854">
      <w:pPr>
        <w:pStyle w:val="Paragraphe3"/>
        <w:ind w:left="0"/>
        <w:rPr>
          <w:i/>
          <w:u w:val="single"/>
          <w:lang w:val="en-US"/>
        </w:rPr>
      </w:pPr>
      <w:r>
        <w:rPr>
          <w:i/>
          <w:u w:val="single"/>
          <w:lang w:val="en-US"/>
        </w:rPr>
        <w:t>Reference</w:t>
      </w:r>
    </w:p>
    <w:p w:rsidR="00B32854" w:rsidRPr="00D268A4" w:rsidRDefault="00B32854" w:rsidP="00B32854">
      <w:pPr>
        <w:pStyle w:val="Paragraphe3"/>
        <w:ind w:left="0"/>
        <w:rPr>
          <w:lang w:val="en-US"/>
        </w:rPr>
      </w:pPr>
      <w:r w:rsidRPr="00D268A4">
        <w:rPr>
          <w:lang w:val="en-US"/>
        </w:rPr>
        <w:t>None</w:t>
      </w:r>
    </w:p>
    <w:p w:rsidR="00A21827" w:rsidRDefault="00A21827" w:rsidP="00300E96">
      <w:pPr>
        <w:pStyle w:val="Normaldanstableau"/>
      </w:pPr>
    </w:p>
    <w:p w:rsidR="004237FB" w:rsidRDefault="00E4123C" w:rsidP="0033231C">
      <w:pPr>
        <w:pStyle w:val="Heading2"/>
      </w:pPr>
      <w:bookmarkStart w:id="97" w:name="_Toc352227372"/>
      <w:bookmarkStart w:id="98" w:name="_Toc350155622"/>
      <w:bookmarkStart w:id="99" w:name="_Toc361412679"/>
      <w:r>
        <w:t>Subscriber</w:t>
      </w:r>
      <w:r w:rsidR="001E3F99">
        <w:t xml:space="preserve"> is issued a bill</w:t>
      </w:r>
      <w:bookmarkStart w:id="100" w:name="_Toc353900263"/>
      <w:bookmarkStart w:id="101" w:name="_Toc353954135"/>
      <w:bookmarkEnd w:id="97"/>
      <w:bookmarkEnd w:id="98"/>
      <w:bookmarkEnd w:id="99"/>
      <w:bookmarkEnd w:id="100"/>
      <w:bookmarkEnd w:id="101"/>
    </w:p>
    <w:p w:rsidR="00B77C50" w:rsidRDefault="00985D87" w:rsidP="00FF55B0">
      <w:pPr>
        <w:pStyle w:val="Paragraphe1"/>
        <w:rPr>
          <w:lang w:val="en-US"/>
        </w:rPr>
      </w:pPr>
      <w:r>
        <w:rPr>
          <w:lang w:val="en-US"/>
        </w:rPr>
        <w:t xml:space="preserve">A </w:t>
      </w:r>
      <w:r w:rsidR="00E4123C">
        <w:rPr>
          <w:lang w:val="en-US"/>
        </w:rPr>
        <w:t>subscriber</w:t>
      </w:r>
      <w:r>
        <w:rPr>
          <w:lang w:val="en-US"/>
        </w:rPr>
        <w:t xml:space="preserve"> that has opted to take Single IMSI roaming service fro</w:t>
      </w:r>
      <w:r w:rsidR="000E1D34">
        <w:rPr>
          <w:lang w:val="en-US"/>
        </w:rPr>
        <w:t>m an ARP sha</w:t>
      </w:r>
      <w:r>
        <w:rPr>
          <w:lang w:val="en-US"/>
        </w:rPr>
        <w:t xml:space="preserve">ll be billed for this service according to the terms of the contract they hold with the ARP.  The </w:t>
      </w:r>
      <w:r w:rsidR="00E4123C">
        <w:rPr>
          <w:lang w:val="en-US"/>
        </w:rPr>
        <w:t>subscriber</w:t>
      </w:r>
      <w:r>
        <w:rPr>
          <w:lang w:val="en-US"/>
        </w:rPr>
        <w:t xml:space="preserve"> shall not be charged by the DSP for </w:t>
      </w:r>
      <w:r w:rsidR="00B77C50">
        <w:rPr>
          <w:lang w:val="en-US"/>
        </w:rPr>
        <w:t xml:space="preserve">roaming services which are included within the ARP offer, during </w:t>
      </w:r>
      <w:r>
        <w:rPr>
          <w:lang w:val="en-US"/>
        </w:rPr>
        <w:t xml:space="preserve">any period when the </w:t>
      </w:r>
      <w:r w:rsidR="00E4123C">
        <w:rPr>
          <w:lang w:val="en-US"/>
        </w:rPr>
        <w:t>subscriber</w:t>
      </w:r>
      <w:r>
        <w:rPr>
          <w:lang w:val="en-US"/>
        </w:rPr>
        <w:t xml:space="preserve"> has a contract with an ARP that is active.  </w:t>
      </w:r>
    </w:p>
    <w:p w:rsidR="002F481A" w:rsidRDefault="002F481A" w:rsidP="00FF55B0">
      <w:pPr>
        <w:pStyle w:val="Paragraphe1"/>
        <w:rPr>
          <w:lang w:val="en-US"/>
        </w:rPr>
      </w:pPr>
    </w:p>
    <w:p w:rsidR="002F481A" w:rsidRDefault="000E1D34" w:rsidP="00FF55B0">
      <w:pPr>
        <w:pStyle w:val="Paragraphe1"/>
        <w:rPr>
          <w:lang w:val="en-US"/>
        </w:rPr>
      </w:pPr>
      <w:r>
        <w:rPr>
          <w:lang w:val="en-US"/>
        </w:rPr>
        <w:t xml:space="preserve">DSP will </w:t>
      </w:r>
      <w:r w:rsidR="00224867">
        <w:rPr>
          <w:lang w:val="en-US"/>
        </w:rPr>
        <w:t>always</w:t>
      </w:r>
      <w:r>
        <w:rPr>
          <w:lang w:val="en-US"/>
        </w:rPr>
        <w:t xml:space="preserve"> charge the </w:t>
      </w:r>
      <w:r w:rsidR="00E4123C">
        <w:rPr>
          <w:lang w:val="en-US"/>
        </w:rPr>
        <w:t>subscriber</w:t>
      </w:r>
      <w:r>
        <w:rPr>
          <w:lang w:val="en-US"/>
        </w:rPr>
        <w:t xml:space="preserve"> for domestic services</w:t>
      </w:r>
      <w:r w:rsidR="00224867">
        <w:rPr>
          <w:lang w:val="en-US"/>
        </w:rPr>
        <w:t xml:space="preserve">, regardless of </w:t>
      </w:r>
      <w:r w:rsidR="00E4123C">
        <w:rPr>
          <w:lang w:val="en-US"/>
        </w:rPr>
        <w:t>subscriber</w:t>
      </w:r>
      <w:r w:rsidR="00224867">
        <w:rPr>
          <w:lang w:val="en-US"/>
        </w:rPr>
        <w:t>’s roaming provider selection</w:t>
      </w:r>
      <w:r>
        <w:rPr>
          <w:lang w:val="en-US"/>
        </w:rPr>
        <w:t xml:space="preserve">. The DSP shall also charge for roaming </w:t>
      </w:r>
      <w:r w:rsidR="00B77C50">
        <w:rPr>
          <w:lang w:val="en-US"/>
        </w:rPr>
        <w:t>services used outside of the EU</w:t>
      </w:r>
      <w:r>
        <w:rPr>
          <w:lang w:val="en-US"/>
        </w:rPr>
        <w:t xml:space="preserve"> markets</w:t>
      </w:r>
      <w:r w:rsidR="00B77C50">
        <w:rPr>
          <w:lang w:val="en-US"/>
        </w:rPr>
        <w:t xml:space="preserve"> and unregulated roaming services</w:t>
      </w:r>
      <w:r>
        <w:rPr>
          <w:lang w:val="en-US"/>
        </w:rPr>
        <w:t xml:space="preserve">, unless the contract </w:t>
      </w:r>
      <w:r w:rsidR="00224867">
        <w:rPr>
          <w:lang w:val="en-US"/>
        </w:rPr>
        <w:t xml:space="preserve">between the DSP and the ARP </w:t>
      </w:r>
      <w:r>
        <w:rPr>
          <w:lang w:val="en-US"/>
        </w:rPr>
        <w:t>specifically e</w:t>
      </w:r>
      <w:r w:rsidR="00B77C50">
        <w:rPr>
          <w:lang w:val="en-US"/>
        </w:rPr>
        <w:t>xtends to markets or services beyond the scope of regulation</w:t>
      </w:r>
      <w:r>
        <w:rPr>
          <w:lang w:val="en-US"/>
        </w:rPr>
        <w:t>.</w:t>
      </w:r>
    </w:p>
    <w:p w:rsidR="002F481A" w:rsidRDefault="002F481A" w:rsidP="00FF55B0">
      <w:pPr>
        <w:pStyle w:val="Paragraphe1"/>
        <w:rPr>
          <w:lang w:val="en-US"/>
        </w:rPr>
      </w:pPr>
    </w:p>
    <w:p w:rsidR="000E1D34" w:rsidRDefault="000E1D34" w:rsidP="00FF55B0">
      <w:pPr>
        <w:pStyle w:val="Paragraphe1"/>
        <w:rPr>
          <w:lang w:val="en-US"/>
        </w:rPr>
      </w:pPr>
      <w:r>
        <w:rPr>
          <w:lang w:val="en-US"/>
        </w:rPr>
        <w:t xml:space="preserve">The process by which a bill is generated by and conveyed from an ARP to a </w:t>
      </w:r>
      <w:r w:rsidR="00E4123C">
        <w:rPr>
          <w:lang w:val="en-US"/>
        </w:rPr>
        <w:t>subscriber</w:t>
      </w:r>
      <w:r>
        <w:rPr>
          <w:lang w:val="en-US"/>
        </w:rPr>
        <w:t xml:space="preserve"> is specific to the ARP and </w:t>
      </w:r>
      <w:r w:rsidR="00E4123C">
        <w:rPr>
          <w:lang w:val="en-US"/>
        </w:rPr>
        <w:t>subscriber</w:t>
      </w:r>
      <w:r>
        <w:rPr>
          <w:lang w:val="en-US"/>
        </w:rPr>
        <w:t>’s contract, and so is not defined.</w:t>
      </w:r>
    </w:p>
    <w:p w:rsidR="002F481A" w:rsidRPr="00FF55B0" w:rsidRDefault="002F481A" w:rsidP="00FF55B0">
      <w:pPr>
        <w:pStyle w:val="Paragraphe1"/>
        <w:rPr>
          <w:lang w:val="en-US"/>
        </w:rPr>
      </w:pPr>
    </w:p>
    <w:p w:rsidR="00356DA5" w:rsidRDefault="00E4123C" w:rsidP="009F707E">
      <w:pPr>
        <w:pStyle w:val="Heading2"/>
      </w:pPr>
      <w:bookmarkStart w:id="102" w:name="_Toc352227373"/>
      <w:bookmarkStart w:id="103" w:name="_Toc350155623"/>
      <w:bookmarkStart w:id="104" w:name="_Toc361412680"/>
      <w:r>
        <w:t>Subscriber</w:t>
      </w:r>
      <w:r w:rsidR="001E3F99">
        <w:t xml:space="preserve"> changes billing basis</w:t>
      </w:r>
      <w:bookmarkEnd w:id="102"/>
      <w:bookmarkEnd w:id="103"/>
      <w:bookmarkEnd w:id="104"/>
    </w:p>
    <w:p w:rsidR="00356DA5" w:rsidRDefault="00356DA5">
      <w:pPr>
        <w:pStyle w:val="Paragraphe2"/>
      </w:pPr>
      <w:r>
        <w:t xml:space="preserve">In </w:t>
      </w:r>
      <w:r w:rsidR="005D4989">
        <w:t>section 3.1.3</w:t>
      </w:r>
      <w:r>
        <w:t>, three possible options for the way in which the DSP will provide billing information to the ARP to serve a subscriber’s contract with the ARP are identified.  In Options 1 and 3, the DSP provides the same charging interface to the A</w:t>
      </w:r>
      <w:r w:rsidR="00462B10">
        <w:t>RP</w:t>
      </w:r>
      <w:r>
        <w:t xml:space="preserve"> regardless of the nature of the contract the subscriber has with the DSP and regardless of the contract the subscriber has with the ARP.  Option 2 offers the DSP flexibility in the interfaces it uses to send </w:t>
      </w:r>
      <w:r w:rsidR="00FE659E">
        <w:t xml:space="preserve">retail </w:t>
      </w:r>
      <w:r>
        <w:t xml:space="preserve">charging information to the ARP, when the </w:t>
      </w:r>
      <w:r w:rsidR="00A47990">
        <w:t>subscriber</w:t>
      </w:r>
      <w:r>
        <w:t xml:space="preserve"> takes a post-paid contract at the ARP. These options vary upon DSP choice and the contract type the </w:t>
      </w:r>
      <w:r w:rsidR="00A47990">
        <w:t>subscriber</w:t>
      </w:r>
      <w:r>
        <w:t xml:space="preserve"> has with the DSP and are left open for the DSP to select according to their preference.</w:t>
      </w:r>
    </w:p>
    <w:p w:rsidR="00356DA5" w:rsidRDefault="00356DA5" w:rsidP="0033231C">
      <w:pPr>
        <w:pStyle w:val="Paragraphe1"/>
      </w:pPr>
    </w:p>
    <w:p w:rsidR="00356DA5" w:rsidRDefault="00462B10" w:rsidP="0033231C">
      <w:pPr>
        <w:pStyle w:val="Paragraphe1"/>
      </w:pPr>
      <w:r>
        <w:rPr>
          <w:lang w:val="en-US"/>
        </w:rPr>
        <w:t>However, using t</w:t>
      </w:r>
      <w:r w:rsidR="00A6700F">
        <w:rPr>
          <w:lang w:val="en-US"/>
        </w:rPr>
        <w:t>hese options means that if the subscriber opts to change</w:t>
      </w:r>
      <w:r>
        <w:rPr>
          <w:lang w:val="en-US"/>
        </w:rPr>
        <w:t xml:space="preserve"> their contract basis with the ARP, the ARP shall notify the DSP of this change to allow the DSP to offer a different chargin</w:t>
      </w:r>
      <w:r w:rsidR="00A6700F">
        <w:rPr>
          <w:lang w:val="en-US"/>
        </w:rPr>
        <w:t>g</w:t>
      </w:r>
      <w:r>
        <w:rPr>
          <w:lang w:val="en-US"/>
        </w:rPr>
        <w:t xml:space="preserve"> information interface if they so choose.</w:t>
      </w:r>
      <w:r w:rsidR="00A6700F">
        <w:rPr>
          <w:lang w:val="en-US"/>
        </w:rPr>
        <w:t xml:space="preserve">  Similarly, if the subscrib</w:t>
      </w:r>
      <w:r>
        <w:rPr>
          <w:lang w:val="en-US"/>
        </w:rPr>
        <w:t xml:space="preserve">er changes their contract basis with the DSP, </w:t>
      </w:r>
      <w:r w:rsidR="00A6700F">
        <w:rPr>
          <w:lang w:val="en-US"/>
        </w:rPr>
        <w:t xml:space="preserve">or the DSP chooses to change the way that the subscriber’s charging information is relayed to the ARP, </w:t>
      </w:r>
      <w:r>
        <w:rPr>
          <w:lang w:val="en-US"/>
        </w:rPr>
        <w:t xml:space="preserve">this may impact the interface that the DSP uses to convey charging information to the ARP </w:t>
      </w:r>
      <w:r w:rsidR="00A6700F">
        <w:rPr>
          <w:lang w:val="en-US"/>
        </w:rPr>
        <w:t>for that subscrib</w:t>
      </w:r>
      <w:r>
        <w:rPr>
          <w:lang w:val="en-US"/>
        </w:rPr>
        <w:t xml:space="preserve">er, and so the DSP shall inform the ARP of this change to allow the ARP to adjust its systems to receive </w:t>
      </w:r>
      <w:r w:rsidR="00FE659E">
        <w:rPr>
          <w:lang w:val="en-US"/>
        </w:rPr>
        <w:t xml:space="preserve">retail </w:t>
      </w:r>
      <w:r>
        <w:rPr>
          <w:lang w:val="en-US"/>
        </w:rPr>
        <w:t>cha</w:t>
      </w:r>
      <w:r w:rsidR="00A6700F">
        <w:rPr>
          <w:lang w:val="en-US"/>
        </w:rPr>
        <w:t>rging information for the subscrib</w:t>
      </w:r>
      <w:r>
        <w:rPr>
          <w:lang w:val="en-US"/>
        </w:rPr>
        <w:t>er over a different interface.</w:t>
      </w:r>
    </w:p>
    <w:p w:rsidR="00462B10" w:rsidRDefault="00462B10" w:rsidP="0033231C">
      <w:pPr>
        <w:pStyle w:val="Paragraphe1"/>
      </w:pPr>
    </w:p>
    <w:p w:rsidR="00462B10" w:rsidRPr="0033231C" w:rsidRDefault="00462B10" w:rsidP="0033231C">
      <w:pPr>
        <w:pStyle w:val="Paragraphe1"/>
      </w:pPr>
      <w:r>
        <w:rPr>
          <w:lang w:val="en-US"/>
        </w:rPr>
        <w:t xml:space="preserve">This section describes the processes by which these changes are notified.  These process are only required if the DSP has implemented Option 2 from </w:t>
      </w:r>
      <w:r w:rsidR="005D4989">
        <w:rPr>
          <w:lang w:val="en-US"/>
        </w:rPr>
        <w:t>section 3.1.3</w:t>
      </w:r>
      <w:bookmarkStart w:id="105" w:name="_GoBack"/>
      <w:bookmarkEnd w:id="105"/>
      <w:r>
        <w:rPr>
          <w:lang w:val="en-US"/>
        </w:rPr>
        <w:t>.</w:t>
      </w:r>
    </w:p>
    <w:p w:rsidR="00356DA5" w:rsidRDefault="00356DA5" w:rsidP="0033231C">
      <w:pPr>
        <w:pStyle w:val="Paragraphe1"/>
      </w:pPr>
    </w:p>
    <w:p w:rsidR="00356DA5" w:rsidRPr="00591774" w:rsidRDefault="00462B10" w:rsidP="0033231C">
      <w:pPr>
        <w:pStyle w:val="Heading3"/>
      </w:pPr>
      <w:bookmarkStart w:id="106" w:name="_Toc361412681"/>
      <w:r>
        <w:t>Change of subscriber contract at the ARP</w:t>
      </w:r>
      <w:bookmarkEnd w:id="106"/>
    </w:p>
    <w:p w:rsidR="00356DA5" w:rsidRPr="00F71B91" w:rsidRDefault="00356DA5" w:rsidP="0033231C">
      <w:pPr>
        <w:pStyle w:val="Paragraphe1"/>
      </w:pPr>
    </w:p>
    <w:p w:rsidR="00606790" w:rsidRDefault="00606790">
      <w:pPr>
        <w:pStyle w:val="Paragraphe2"/>
      </w:pPr>
      <w:r>
        <w:t>Process Description</w:t>
      </w:r>
    </w:p>
    <w:p w:rsidR="00606790" w:rsidRDefault="00606790" w:rsidP="00606790">
      <w:pPr>
        <w:pStyle w:val="Paragraphe1"/>
        <w:rPr>
          <w:lang w:val="en-US"/>
        </w:rPr>
      </w:pPr>
      <w:r>
        <w:rPr>
          <w:lang w:val="en-US"/>
        </w:rPr>
        <w:t xml:space="preserve">The </w:t>
      </w:r>
      <w:r w:rsidR="00E4123C">
        <w:rPr>
          <w:lang w:val="en-US"/>
        </w:rPr>
        <w:t>subscriber</w:t>
      </w:r>
      <w:r>
        <w:rPr>
          <w:lang w:val="en-US"/>
        </w:rPr>
        <w:t xml:space="preserve"> of an ARP decides to change their billing basis for Roaming Services from post-paid to pre-paid or vice versa.  </w:t>
      </w:r>
      <w:r w:rsidR="00462B10">
        <w:rPr>
          <w:lang w:val="en-US"/>
        </w:rPr>
        <w:t>This</w:t>
      </w:r>
      <w:r>
        <w:rPr>
          <w:lang w:val="en-US"/>
        </w:rPr>
        <w:t xml:space="preserve"> result</w:t>
      </w:r>
      <w:r w:rsidR="00462B10">
        <w:rPr>
          <w:lang w:val="en-US"/>
        </w:rPr>
        <w:t>s</w:t>
      </w:r>
      <w:r>
        <w:rPr>
          <w:lang w:val="en-US"/>
        </w:rPr>
        <w:t xml:space="preserve"> in the need for the ARP to notify the DSP of this change, and for the DSP to reprovision its systems accordingly.</w:t>
      </w:r>
    </w:p>
    <w:p w:rsidR="00606790" w:rsidRDefault="00606790" w:rsidP="00606790">
      <w:pPr>
        <w:pStyle w:val="Paragraphe1"/>
        <w:rPr>
          <w:lang w:val="en-US"/>
        </w:rPr>
      </w:pPr>
    </w:p>
    <w:p w:rsidR="00606790" w:rsidRDefault="00606790" w:rsidP="00606790">
      <w:pPr>
        <w:pStyle w:val="Paragraphe1"/>
        <w:rPr>
          <w:lang w:val="en-US"/>
        </w:rPr>
      </w:pPr>
      <w:r>
        <w:rPr>
          <w:i/>
          <w:u w:val="single"/>
          <w:lang w:val="en-US"/>
        </w:rPr>
        <w:t>Pre-conditions and Trigger</w:t>
      </w:r>
    </w:p>
    <w:p w:rsidR="00606790" w:rsidRDefault="00E4123C" w:rsidP="00606790">
      <w:pPr>
        <w:pStyle w:val="Paragraphe1"/>
        <w:rPr>
          <w:lang w:val="en-US"/>
        </w:rPr>
      </w:pPr>
      <w:r>
        <w:rPr>
          <w:lang w:val="en-US"/>
        </w:rPr>
        <w:t>Subscriber</w:t>
      </w:r>
      <w:r w:rsidR="00606790">
        <w:rPr>
          <w:lang w:val="en-US"/>
        </w:rPr>
        <w:t xml:space="preserve"> is receiving roaming service from an ARP.</w:t>
      </w:r>
    </w:p>
    <w:p w:rsidR="00606790" w:rsidRDefault="00E4123C" w:rsidP="00606790">
      <w:pPr>
        <w:pStyle w:val="Paragraphe1"/>
        <w:rPr>
          <w:lang w:val="en-US"/>
        </w:rPr>
      </w:pPr>
      <w:r>
        <w:rPr>
          <w:lang w:val="en-US"/>
        </w:rPr>
        <w:t>Subscriber</w:t>
      </w:r>
      <w:r w:rsidR="00606790">
        <w:rPr>
          <w:lang w:val="en-US"/>
        </w:rPr>
        <w:t xml:space="preserve"> wishes to change the basis of his billing from pre-paid to post-paid or vice versa.</w:t>
      </w:r>
    </w:p>
    <w:p w:rsidR="00606790" w:rsidRDefault="00606790" w:rsidP="00606790">
      <w:pPr>
        <w:pStyle w:val="Paragraphe1"/>
        <w:rPr>
          <w:lang w:val="en-US"/>
        </w:rPr>
      </w:pPr>
    </w:p>
    <w:p w:rsidR="00606790" w:rsidRDefault="00606790" w:rsidP="00606790">
      <w:pPr>
        <w:pStyle w:val="Paragraphe1"/>
        <w:rPr>
          <w:lang w:val="en-US"/>
        </w:rPr>
      </w:pPr>
      <w:r>
        <w:rPr>
          <w:i/>
          <w:u w:val="single"/>
          <w:lang w:val="en-US"/>
        </w:rPr>
        <w:t>Result of Process</w:t>
      </w:r>
    </w:p>
    <w:p w:rsidR="00606790" w:rsidRDefault="00E4123C" w:rsidP="00606790">
      <w:pPr>
        <w:pStyle w:val="Paragraphe1"/>
        <w:rPr>
          <w:lang w:val="en-US"/>
        </w:rPr>
      </w:pPr>
      <w:r>
        <w:rPr>
          <w:lang w:val="en-US"/>
        </w:rPr>
        <w:t>Subscriber</w:t>
      </w:r>
      <w:r w:rsidR="00606790">
        <w:rPr>
          <w:lang w:val="en-US"/>
        </w:rPr>
        <w:t>’s billing basis is updated</w:t>
      </w:r>
    </w:p>
    <w:p w:rsidR="00606790" w:rsidRDefault="00606790" w:rsidP="00606790">
      <w:pPr>
        <w:pStyle w:val="Paragraphe1"/>
        <w:rPr>
          <w:lang w:val="en-US"/>
        </w:rPr>
      </w:pPr>
    </w:p>
    <w:p w:rsidR="00606790" w:rsidRDefault="00606790" w:rsidP="00606790">
      <w:pPr>
        <w:pStyle w:val="Paragraphe1"/>
        <w:rPr>
          <w:lang w:val="en-US"/>
        </w:rPr>
      </w:pPr>
      <w:r>
        <w:rPr>
          <w:i/>
          <w:u w:val="single"/>
          <w:lang w:val="en-US"/>
        </w:rPr>
        <w:t>Assumptions</w:t>
      </w:r>
    </w:p>
    <w:p w:rsidR="00606790" w:rsidRDefault="009267F5" w:rsidP="00606790">
      <w:pPr>
        <w:pStyle w:val="Paragraphe1"/>
        <w:rPr>
          <w:lang w:val="en-US"/>
        </w:rPr>
      </w:pPr>
      <w:r>
        <w:rPr>
          <w:lang w:val="en-US"/>
        </w:rPr>
        <w:t xml:space="preserve">This process is used only if the interfaces that are exposed by the DSP towards the ARP vary dependent on whether the </w:t>
      </w:r>
      <w:r w:rsidR="00E4123C">
        <w:rPr>
          <w:lang w:val="en-US"/>
        </w:rPr>
        <w:t>subscriber</w:t>
      </w:r>
      <w:r>
        <w:rPr>
          <w:lang w:val="en-US"/>
        </w:rPr>
        <w:t xml:space="preserve"> is taking a pre-paid or post-paid contract from the ARP.  In some implementations, the DSP may expose the same interfaces </w:t>
      </w:r>
      <w:r w:rsidR="00050994">
        <w:rPr>
          <w:lang w:val="en-US"/>
        </w:rPr>
        <w:t xml:space="preserve">for all subscribers regardless of their billing basis with the ARP (see options 1 and 3 in Step 2 of section 3.2) </w:t>
      </w:r>
      <w:r>
        <w:rPr>
          <w:lang w:val="en-US"/>
        </w:rPr>
        <w:t xml:space="preserve">in which case the change of billing basis for the </w:t>
      </w:r>
      <w:r w:rsidR="00E4123C">
        <w:rPr>
          <w:lang w:val="en-US"/>
        </w:rPr>
        <w:t>subscriber</w:t>
      </w:r>
      <w:r>
        <w:rPr>
          <w:lang w:val="en-US"/>
        </w:rPr>
        <w:t xml:space="preserve"> would be handled entirely within the ARP’s systems.</w:t>
      </w:r>
    </w:p>
    <w:p w:rsidR="00606790" w:rsidRDefault="00606790" w:rsidP="00606790">
      <w:pPr>
        <w:pStyle w:val="Paragraphe1"/>
        <w:rPr>
          <w:lang w:val="en-US"/>
        </w:rPr>
      </w:pPr>
    </w:p>
    <w:p w:rsidR="00606790" w:rsidRPr="00090BCD" w:rsidRDefault="00606790" w:rsidP="0033231C">
      <w:pPr>
        <w:pStyle w:val="Heading4"/>
      </w:pPr>
      <w:bookmarkStart w:id="107" w:name="_Toc361412682"/>
      <w:r>
        <w:t>Process</w:t>
      </w:r>
      <w:bookmarkEnd w:id="107"/>
    </w:p>
    <w:p w:rsidR="00606790" w:rsidRDefault="00606790" w:rsidP="00606790">
      <w:pPr>
        <w:pStyle w:val="Paragraphe3"/>
        <w:ind w:left="0"/>
        <w:rPr>
          <w:lang w:val="en-US"/>
        </w:rPr>
      </w:pPr>
    </w:p>
    <w:p w:rsidR="007C0E66" w:rsidRDefault="007C0E66" w:rsidP="00606790">
      <w:pPr>
        <w:pStyle w:val="Paragraphe3"/>
        <w:ind w:left="0"/>
        <w:rPr>
          <w:lang w:val="en-US"/>
        </w:rPr>
      </w:pPr>
      <w:r>
        <w:rPr>
          <w:noProof/>
          <w:lang w:eastAsia="en-GB"/>
        </w:rPr>
        <w:drawing>
          <wp:inline distT="0" distB="0" distL="0" distR="0" wp14:anchorId="6518039F" wp14:editId="654FD828">
            <wp:extent cx="5801074" cy="4005809"/>
            <wp:effectExtent l="0" t="0" r="9525"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801193" cy="4005891"/>
                    </a:xfrm>
                    <a:prstGeom prst="rect">
                      <a:avLst/>
                    </a:prstGeom>
                    <a:noFill/>
                  </pic:spPr>
                </pic:pic>
              </a:graphicData>
            </a:graphic>
          </wp:inline>
        </w:drawing>
      </w:r>
    </w:p>
    <w:p w:rsidR="007C0E66" w:rsidRPr="00DF08AE" w:rsidRDefault="007C0E66" w:rsidP="00606790">
      <w:pPr>
        <w:pStyle w:val="Paragraphe3"/>
        <w:ind w:left="0"/>
        <w:rPr>
          <w:lang w:val="en-US"/>
        </w:rPr>
      </w:pPr>
    </w:p>
    <w:p w:rsidR="00606790" w:rsidRDefault="00606790" w:rsidP="00606790">
      <w:pPr>
        <w:pStyle w:val="Paragraphe3"/>
        <w:ind w:left="0"/>
        <w:rPr>
          <w:lang w:val="en-US"/>
        </w:rPr>
      </w:pPr>
      <w:r>
        <w:rPr>
          <w:i/>
          <w:u w:val="single"/>
          <w:lang w:val="en-US"/>
        </w:rPr>
        <w:t xml:space="preserve">Step </w:t>
      </w:r>
      <w:r w:rsidR="00AA2950">
        <w:rPr>
          <w:i/>
          <w:u w:val="single"/>
          <w:lang w:val="en-US"/>
        </w:rPr>
        <w:t>1</w:t>
      </w:r>
      <w:r>
        <w:rPr>
          <w:i/>
          <w:u w:val="single"/>
          <w:lang w:val="en-US"/>
        </w:rPr>
        <w:t xml:space="preserve"> </w:t>
      </w:r>
      <w:r w:rsidR="00E4123C">
        <w:rPr>
          <w:i/>
          <w:u w:val="single"/>
          <w:lang w:val="en-US"/>
        </w:rPr>
        <w:t>Subscriber</w:t>
      </w:r>
      <w:r w:rsidR="00CA53F3">
        <w:rPr>
          <w:i/>
          <w:u w:val="single"/>
          <w:lang w:val="en-US"/>
        </w:rPr>
        <w:t xml:space="preserve"> request to ARP</w:t>
      </w:r>
    </w:p>
    <w:p w:rsidR="00CA53F3" w:rsidRPr="008D1E6C" w:rsidRDefault="00CA53F3" w:rsidP="00AA2950">
      <w:pPr>
        <w:pStyle w:val="Paragraphe3"/>
        <w:ind w:left="0"/>
        <w:rPr>
          <w:lang w:val="en-US"/>
        </w:rPr>
      </w:pPr>
      <w:r>
        <w:rPr>
          <w:lang w:val="en-US"/>
        </w:rPr>
        <w:t xml:space="preserve">The </w:t>
      </w:r>
      <w:r w:rsidR="00E4123C">
        <w:rPr>
          <w:lang w:val="en-US"/>
        </w:rPr>
        <w:t>subscriber</w:t>
      </w:r>
      <w:r>
        <w:rPr>
          <w:lang w:val="en-US"/>
        </w:rPr>
        <w:t xml:space="preserve"> requests a change in their billing basis from the ARP.  This request can be made via any available channel that allows for this facility between ARP and </w:t>
      </w:r>
      <w:r w:rsidR="00E4123C">
        <w:rPr>
          <w:lang w:val="en-US"/>
        </w:rPr>
        <w:t>subscriber</w:t>
      </w:r>
      <w:r>
        <w:rPr>
          <w:lang w:val="en-US"/>
        </w:rPr>
        <w:t xml:space="preserve">.  The ARP shall confirm that the request has been received to the </w:t>
      </w:r>
      <w:r w:rsidR="00E4123C">
        <w:rPr>
          <w:lang w:val="en-US"/>
        </w:rPr>
        <w:t>subscriber</w:t>
      </w:r>
      <w:r>
        <w:rPr>
          <w:lang w:val="en-US"/>
        </w:rPr>
        <w:t>.</w:t>
      </w:r>
    </w:p>
    <w:p w:rsidR="00CA53F3" w:rsidRDefault="00CA53F3" w:rsidP="00AA2950">
      <w:pPr>
        <w:pStyle w:val="Paragraphe3"/>
        <w:ind w:left="0"/>
        <w:rPr>
          <w:i/>
          <w:u w:val="single"/>
          <w:lang w:val="en-US"/>
        </w:rPr>
      </w:pPr>
    </w:p>
    <w:p w:rsidR="00AA2950" w:rsidRDefault="00AA2950" w:rsidP="00AA2950">
      <w:pPr>
        <w:pStyle w:val="Paragraphe3"/>
        <w:ind w:left="0"/>
        <w:rPr>
          <w:lang w:val="en-US"/>
        </w:rPr>
      </w:pPr>
      <w:r>
        <w:rPr>
          <w:i/>
          <w:u w:val="single"/>
          <w:lang w:val="en-US"/>
        </w:rPr>
        <w:t xml:space="preserve">Step </w:t>
      </w:r>
      <w:r w:rsidR="00CA53F3">
        <w:rPr>
          <w:i/>
          <w:u w:val="single"/>
          <w:lang w:val="en-US"/>
        </w:rPr>
        <w:t>2</w:t>
      </w:r>
      <w:r>
        <w:rPr>
          <w:i/>
          <w:u w:val="single"/>
          <w:lang w:val="en-US"/>
        </w:rPr>
        <w:t xml:space="preserve"> </w:t>
      </w:r>
      <w:r w:rsidR="00CA53F3">
        <w:rPr>
          <w:i/>
          <w:u w:val="single"/>
          <w:lang w:val="en-US"/>
        </w:rPr>
        <w:t xml:space="preserve">ARP Re-provisioning </w:t>
      </w:r>
    </w:p>
    <w:p w:rsidR="00AA2950" w:rsidRPr="008D1E6C" w:rsidRDefault="00CA53F3" w:rsidP="00AA2950">
      <w:pPr>
        <w:pStyle w:val="Paragraphe3"/>
        <w:ind w:left="0"/>
        <w:rPr>
          <w:lang w:val="en-US"/>
        </w:rPr>
      </w:pPr>
      <w:r w:rsidRPr="008D1E6C">
        <w:rPr>
          <w:lang w:val="en-US"/>
        </w:rPr>
        <w:t xml:space="preserve">The ARP will re-provision its systems to </w:t>
      </w:r>
      <w:r>
        <w:rPr>
          <w:lang w:val="en-US"/>
        </w:rPr>
        <w:t xml:space="preserve">be capable of receiving records for the </w:t>
      </w:r>
      <w:r w:rsidR="00E4123C">
        <w:rPr>
          <w:lang w:val="en-US"/>
        </w:rPr>
        <w:t>subscriber</w:t>
      </w:r>
      <w:r>
        <w:rPr>
          <w:lang w:val="en-US"/>
        </w:rPr>
        <w:t xml:space="preserve"> relating to both pre- and post-paid charging principles.  </w:t>
      </w:r>
      <w:r w:rsidR="00017320">
        <w:rPr>
          <w:lang w:val="en-US"/>
        </w:rPr>
        <w:t xml:space="preserve">The ARP systems will need to be capable of handling both pre- and post-paid charging records for the </w:t>
      </w:r>
      <w:r w:rsidR="00E4123C">
        <w:rPr>
          <w:lang w:val="en-US"/>
        </w:rPr>
        <w:t>subscriber</w:t>
      </w:r>
      <w:r w:rsidR="00017320">
        <w:rPr>
          <w:lang w:val="en-US"/>
        </w:rPr>
        <w:t xml:space="preserve"> for a period of time during which the shift from one principle to another will take place.</w:t>
      </w:r>
    </w:p>
    <w:p w:rsidR="00CA53F3" w:rsidRDefault="00CA53F3" w:rsidP="00AA2950">
      <w:pPr>
        <w:pStyle w:val="Paragraphe3"/>
        <w:ind w:left="0"/>
        <w:rPr>
          <w:i/>
          <w:u w:val="single"/>
          <w:lang w:val="en-US"/>
        </w:rPr>
      </w:pPr>
    </w:p>
    <w:p w:rsidR="00017320" w:rsidRPr="00266E0A" w:rsidRDefault="00AA2950" w:rsidP="00017320">
      <w:pPr>
        <w:pStyle w:val="Paragraphe3"/>
        <w:ind w:left="0"/>
      </w:pPr>
      <w:r>
        <w:rPr>
          <w:i/>
          <w:u w:val="single"/>
          <w:lang w:val="en-US"/>
        </w:rPr>
        <w:t xml:space="preserve">Step </w:t>
      </w:r>
      <w:r w:rsidR="00017320">
        <w:rPr>
          <w:i/>
          <w:u w:val="single"/>
          <w:lang w:val="en-US"/>
        </w:rPr>
        <w:t>3</w:t>
      </w:r>
      <w:r w:rsidR="00017320">
        <w:rPr>
          <w:i/>
          <w:u w:val="single"/>
        </w:rPr>
        <w:t xml:space="preserve"> “ReProvisioningRequest”</w:t>
      </w:r>
    </w:p>
    <w:p w:rsidR="00017320" w:rsidRDefault="00017320" w:rsidP="00017320">
      <w:pPr>
        <w:pStyle w:val="Paragraphe3"/>
        <w:ind w:left="0"/>
      </w:pPr>
      <w:r>
        <w:t>The ARP send</w:t>
      </w:r>
      <w:r w:rsidR="00B4511F">
        <w:t>s</w:t>
      </w:r>
      <w:r>
        <w:t xml:space="preserve"> the DSP a ReProvisioningRequest. The ReProvisioningRequest shall include the </w:t>
      </w:r>
      <w:r w:rsidR="002819CC">
        <w:t xml:space="preserve">subscription identifier </w:t>
      </w:r>
      <w:r w:rsidR="00B4511F">
        <w:t>relating to the subscription that is to be reprovisioned</w:t>
      </w:r>
      <w:r w:rsidR="002819CC">
        <w:t xml:space="preserve">.  </w:t>
      </w:r>
      <w:r>
        <w:t>The ReProvisioningRequest shall also contain a field describing the change that is being requested.  This shall either be ‘Change billing basis – pre-paid to post-paid’ or ‘Change billing basis – post-paid to pre-paid’.</w:t>
      </w:r>
    </w:p>
    <w:p w:rsidR="00017320" w:rsidRDefault="00017320" w:rsidP="00017320">
      <w:pPr>
        <w:pStyle w:val="Paragraphe3"/>
        <w:ind w:left="0"/>
      </w:pPr>
    </w:p>
    <w:p w:rsidR="00017320" w:rsidRPr="00266E0A" w:rsidRDefault="00017320" w:rsidP="00017320">
      <w:pPr>
        <w:pStyle w:val="Paragraphe3"/>
        <w:ind w:left="0"/>
      </w:pPr>
      <w:r>
        <w:rPr>
          <w:i/>
          <w:u w:val="single"/>
        </w:rPr>
        <w:t>Step 4</w:t>
      </w:r>
      <w:r w:rsidRPr="00F21A42">
        <w:rPr>
          <w:i/>
          <w:u w:val="single"/>
        </w:rPr>
        <w:t xml:space="preserve"> “</w:t>
      </w:r>
      <w:r>
        <w:rPr>
          <w:i/>
          <w:u w:val="single"/>
        </w:rPr>
        <w:t>ReProvisioningAcknowledgement</w:t>
      </w:r>
      <w:r w:rsidRPr="00F21A42">
        <w:rPr>
          <w:i/>
          <w:u w:val="single"/>
        </w:rPr>
        <w:t>”</w:t>
      </w:r>
    </w:p>
    <w:p w:rsidR="00B4511F" w:rsidRDefault="00017320" w:rsidP="00017320">
      <w:pPr>
        <w:pStyle w:val="Paragraphe3"/>
        <w:ind w:left="0"/>
      </w:pPr>
      <w:r>
        <w:lastRenderedPageBreak/>
        <w:t>The DSP sends a ReProvisioningAcknowledgement to the ARP.  This message includes the time at which the DSP received the ReProvisioningRequest.</w:t>
      </w:r>
      <w:r w:rsidR="00B4511F">
        <w:t xml:space="preserve">  </w:t>
      </w:r>
    </w:p>
    <w:p w:rsidR="00B4511F" w:rsidRDefault="00B4511F" w:rsidP="00017320">
      <w:pPr>
        <w:pStyle w:val="Paragraphe3"/>
        <w:ind w:left="0"/>
      </w:pPr>
    </w:p>
    <w:p w:rsidR="00017320" w:rsidRDefault="00B4511F" w:rsidP="00017320">
      <w:pPr>
        <w:pStyle w:val="Paragraphe3"/>
        <w:ind w:left="0"/>
      </w:pPr>
      <w:r>
        <w:t>If the subscriber is swapping from a pre-paid contract to a post-paid contract at the ARP, the DSP may choose to continue to serve the subscriber using the online charging interface exposed to the ARP.  If so, no update to the DSP systems is needed and the DSP can move to step 8.</w:t>
      </w:r>
    </w:p>
    <w:p w:rsidR="00B4511F" w:rsidRDefault="00B4511F" w:rsidP="00017320">
      <w:pPr>
        <w:pStyle w:val="Paragraphe3"/>
        <w:ind w:left="0"/>
      </w:pPr>
    </w:p>
    <w:p w:rsidR="00B4511F" w:rsidRDefault="00B4511F" w:rsidP="00017320">
      <w:pPr>
        <w:pStyle w:val="Paragraphe3"/>
        <w:ind w:left="0"/>
      </w:pPr>
      <w:r>
        <w:t>If the subscriber is swapping from a post-paid contract to a pre-paid contract at the ARP, but is already being served using the online charging interface exposed</w:t>
      </w:r>
      <w:r w:rsidR="00462B10">
        <w:t xml:space="preserve"> by the DSP</w:t>
      </w:r>
      <w:r>
        <w:t xml:space="preserve"> to the ARP, no update to the DSP systems is needed and the DSP can move to step 8.</w:t>
      </w:r>
    </w:p>
    <w:p w:rsidR="00B4511F" w:rsidRDefault="00B4511F" w:rsidP="00017320">
      <w:pPr>
        <w:pStyle w:val="Paragraphe3"/>
        <w:ind w:left="0"/>
      </w:pPr>
    </w:p>
    <w:p w:rsidR="00B4511F" w:rsidRDefault="00B4511F" w:rsidP="00B4511F">
      <w:pPr>
        <w:pStyle w:val="Paragraphe3"/>
        <w:ind w:left="0"/>
      </w:pPr>
      <w:r>
        <w:t xml:space="preserve">If the subscriber is swapping from a post-paid contract to a pre-paid contract at the ARP, and is being served using the offline </w:t>
      </w:r>
      <w:r w:rsidR="00322D20">
        <w:t xml:space="preserve">retail </w:t>
      </w:r>
      <w:r>
        <w:t xml:space="preserve">charging interface exposed to the ARP, the DSP systems shall be reprovisioned to </w:t>
      </w:r>
      <w:r w:rsidR="00356DA5">
        <w:t>use the online charging interface to the ARP for that subscriber</w:t>
      </w:r>
      <w:r>
        <w:t>.</w:t>
      </w:r>
      <w:r w:rsidR="00356DA5">
        <w:t xml:space="preserve">  The DSP should move to Step 5.</w:t>
      </w:r>
    </w:p>
    <w:p w:rsidR="00B4511F" w:rsidRDefault="00B4511F" w:rsidP="00017320">
      <w:pPr>
        <w:pStyle w:val="Paragraphe3"/>
        <w:ind w:left="0"/>
      </w:pPr>
    </w:p>
    <w:p w:rsidR="00AA2950" w:rsidRDefault="00AA2950" w:rsidP="00017320">
      <w:pPr>
        <w:pStyle w:val="Paragraphe3"/>
        <w:ind w:left="0"/>
        <w:rPr>
          <w:i/>
          <w:u w:val="single"/>
          <w:lang w:val="en-US"/>
        </w:rPr>
      </w:pPr>
    </w:p>
    <w:p w:rsidR="00017320" w:rsidRPr="00266E0A" w:rsidRDefault="00017320" w:rsidP="00017320">
      <w:pPr>
        <w:pStyle w:val="Paragraphe3"/>
        <w:ind w:left="0"/>
      </w:pPr>
      <w:r w:rsidRPr="00266E0A">
        <w:rPr>
          <w:i/>
          <w:u w:val="single"/>
        </w:rPr>
        <w:t xml:space="preserve">Step </w:t>
      </w:r>
      <w:r>
        <w:rPr>
          <w:i/>
          <w:u w:val="single"/>
        </w:rPr>
        <w:t>5 “FreezeProvisioningStartTime”</w:t>
      </w:r>
    </w:p>
    <w:p w:rsidR="00017320" w:rsidRDefault="00017320" w:rsidP="00017320">
      <w:pPr>
        <w:pStyle w:val="Paragraphe3"/>
        <w:ind w:left="0"/>
      </w:pPr>
      <w:r>
        <w:t>Upon receiving the ReProvisioningRequest from the ARP, the DSP captures or ‘freezes’ the point in time at which re-provisioning of the DSP systems starts.  This will be used by the DSP in Step 8.</w:t>
      </w:r>
    </w:p>
    <w:p w:rsidR="00017320" w:rsidRDefault="00017320" w:rsidP="00017320">
      <w:pPr>
        <w:pStyle w:val="Paragraphe3"/>
        <w:ind w:left="0"/>
      </w:pPr>
    </w:p>
    <w:p w:rsidR="00017320" w:rsidRPr="00266E0A" w:rsidRDefault="00017320" w:rsidP="00017320">
      <w:pPr>
        <w:pStyle w:val="Paragraphe3"/>
        <w:ind w:left="0"/>
      </w:pPr>
      <w:r w:rsidRPr="00266E0A">
        <w:rPr>
          <w:i/>
          <w:u w:val="single"/>
        </w:rPr>
        <w:t xml:space="preserve">Step </w:t>
      </w:r>
      <w:r w:rsidR="00A16AF7">
        <w:rPr>
          <w:i/>
          <w:u w:val="single"/>
        </w:rPr>
        <w:t>6</w:t>
      </w:r>
      <w:r>
        <w:rPr>
          <w:i/>
          <w:u w:val="single"/>
        </w:rPr>
        <w:t xml:space="preserve"> “</w:t>
      </w:r>
      <w:r w:rsidR="00A16AF7">
        <w:rPr>
          <w:i/>
          <w:u w:val="single"/>
        </w:rPr>
        <w:t>Re-</w:t>
      </w:r>
      <w:r>
        <w:rPr>
          <w:i/>
          <w:u w:val="single"/>
        </w:rPr>
        <w:t>Provision”</w:t>
      </w:r>
    </w:p>
    <w:p w:rsidR="00017320" w:rsidRDefault="00017320" w:rsidP="00017320">
      <w:pPr>
        <w:pStyle w:val="Paragraphe3"/>
        <w:ind w:left="0"/>
      </w:pPr>
      <w:r>
        <w:t xml:space="preserve">The DSP implements the </w:t>
      </w:r>
      <w:r w:rsidR="00A16AF7">
        <w:t>re-</w:t>
      </w:r>
      <w:r>
        <w:t xml:space="preserve">provisioning of </w:t>
      </w:r>
      <w:r w:rsidR="00A16AF7">
        <w:t xml:space="preserve">the charging basis for </w:t>
      </w:r>
      <w:r>
        <w:t xml:space="preserve">roaming services for the </w:t>
      </w:r>
      <w:r w:rsidR="002819CC">
        <w:t>subscription</w:t>
      </w:r>
      <w:r>
        <w:t xml:space="preserve"> in question.</w:t>
      </w:r>
    </w:p>
    <w:p w:rsidR="00017320" w:rsidRDefault="00017320" w:rsidP="00017320">
      <w:pPr>
        <w:pStyle w:val="Paragraphe3"/>
        <w:ind w:left="0"/>
      </w:pPr>
    </w:p>
    <w:p w:rsidR="00017320" w:rsidRDefault="00017320" w:rsidP="00017320">
      <w:pPr>
        <w:pStyle w:val="Paragraphe3"/>
        <w:ind w:left="0"/>
      </w:pPr>
      <w:r>
        <w:t xml:space="preserve">It is assumed that the provisioning of DSP systems may not be an atomic one and that the switch may happen incrementally, e.g. per service. This is due to the distributed nature of the various involved systems. As a consequence there is no single point in time at which the switch </w:t>
      </w:r>
      <w:r w:rsidR="001A32A5">
        <w:t>of charging basis</w:t>
      </w:r>
      <w:r>
        <w:t xml:space="preserve"> will take place. Instead there will be a period of time during which the switch of each service will take place individually. This is the period between the Fre</w:t>
      </w:r>
      <w:r w:rsidR="00A16AF7">
        <w:t>ezeProvisioningStartTime (Step 5</w:t>
      </w:r>
      <w:r>
        <w:t>) and the Fr</w:t>
      </w:r>
      <w:r w:rsidR="00A16AF7">
        <w:t>eezeProvisioningEndTime (Step 7</w:t>
      </w:r>
      <w:r>
        <w:t xml:space="preserve">). The timestamps at the start and end of the provisioning period shall be provided to the </w:t>
      </w:r>
      <w:r w:rsidR="00A16AF7">
        <w:t>ARP</w:t>
      </w:r>
      <w:r>
        <w:t>.</w:t>
      </w:r>
    </w:p>
    <w:p w:rsidR="00017320" w:rsidRDefault="00017320" w:rsidP="00017320">
      <w:pPr>
        <w:pStyle w:val="Paragraphe3"/>
        <w:ind w:left="0"/>
      </w:pPr>
    </w:p>
    <w:p w:rsidR="00017320" w:rsidRDefault="00017320" w:rsidP="00017320">
      <w:pPr>
        <w:pStyle w:val="Paragraphe3"/>
        <w:ind w:left="0"/>
      </w:pPr>
      <w:r>
        <w:t xml:space="preserve">At the point when provisioning of DSP systems takes place, if the </w:t>
      </w:r>
      <w:r w:rsidR="00E4123C">
        <w:t>subscriber</w:t>
      </w:r>
      <w:r>
        <w:t xml:space="preserve"> is currently roaming, any calls and sessions that are already initiated will be charged for by the </w:t>
      </w:r>
      <w:r w:rsidR="00A16AF7">
        <w:t xml:space="preserve">ARP under the </w:t>
      </w:r>
      <w:r w:rsidR="00E4123C">
        <w:t>subscriber</w:t>
      </w:r>
      <w:r w:rsidR="00A16AF7">
        <w:t>’s old charging basis</w:t>
      </w:r>
      <w:r>
        <w:t xml:space="preserve"> until they are terminated. The termination of such calls and sessions may be forced by the DSP.</w:t>
      </w:r>
    </w:p>
    <w:p w:rsidR="00017320" w:rsidRDefault="00017320" w:rsidP="00017320">
      <w:pPr>
        <w:pStyle w:val="Paragraphe3"/>
        <w:ind w:left="0"/>
      </w:pPr>
    </w:p>
    <w:p w:rsidR="00017320" w:rsidRPr="00266E0A" w:rsidRDefault="00017320" w:rsidP="00017320">
      <w:pPr>
        <w:pStyle w:val="Paragraphe3"/>
        <w:ind w:left="0"/>
      </w:pPr>
      <w:r w:rsidRPr="00266E0A">
        <w:rPr>
          <w:i/>
          <w:u w:val="single"/>
        </w:rPr>
        <w:t xml:space="preserve">Step </w:t>
      </w:r>
      <w:r w:rsidR="00A16AF7">
        <w:rPr>
          <w:i/>
          <w:u w:val="single"/>
        </w:rPr>
        <w:t>7</w:t>
      </w:r>
      <w:r>
        <w:rPr>
          <w:i/>
          <w:u w:val="single"/>
        </w:rPr>
        <w:t xml:space="preserve"> “FreezeProvisioningEndTime”</w:t>
      </w:r>
    </w:p>
    <w:p w:rsidR="00017320" w:rsidRDefault="00A16AF7" w:rsidP="00017320">
      <w:pPr>
        <w:pStyle w:val="Paragraphe3"/>
        <w:ind w:left="0"/>
      </w:pPr>
      <w:r>
        <w:t>Upon completion of the re-p</w:t>
      </w:r>
      <w:r w:rsidR="00017320">
        <w:t>rovisioning of the DSP’s systems, the DSP captures or ‘freezes’ the point in time at which provisioning of the DSP systems is completed.  This will be us</w:t>
      </w:r>
      <w:r>
        <w:t>ed by the DSP in Steps 8</w:t>
      </w:r>
      <w:r w:rsidR="00017320">
        <w:t>.</w:t>
      </w:r>
    </w:p>
    <w:p w:rsidR="00017320" w:rsidRDefault="00017320" w:rsidP="00017320">
      <w:pPr>
        <w:pStyle w:val="Paragraphe3"/>
        <w:ind w:left="0"/>
      </w:pPr>
    </w:p>
    <w:p w:rsidR="00017320" w:rsidRPr="00266E0A" w:rsidRDefault="00017320" w:rsidP="00017320">
      <w:pPr>
        <w:pStyle w:val="Paragraphe3"/>
        <w:ind w:left="0"/>
      </w:pPr>
      <w:r w:rsidRPr="00266E0A">
        <w:rPr>
          <w:i/>
          <w:u w:val="single"/>
        </w:rPr>
        <w:t xml:space="preserve">Step </w:t>
      </w:r>
      <w:r w:rsidR="00A16AF7">
        <w:rPr>
          <w:i/>
          <w:u w:val="single"/>
        </w:rPr>
        <w:t>8</w:t>
      </w:r>
      <w:r>
        <w:rPr>
          <w:i/>
          <w:u w:val="single"/>
        </w:rPr>
        <w:t xml:space="preserve"> “</w:t>
      </w:r>
      <w:r w:rsidR="00A16AF7">
        <w:rPr>
          <w:i/>
          <w:u w:val="single"/>
        </w:rPr>
        <w:t>ReP</w:t>
      </w:r>
      <w:r>
        <w:rPr>
          <w:i/>
          <w:u w:val="single"/>
        </w:rPr>
        <w:t>rovisioningCompletion”</w:t>
      </w:r>
    </w:p>
    <w:p w:rsidR="00017320" w:rsidRDefault="00017320" w:rsidP="00017320">
      <w:pPr>
        <w:pStyle w:val="Paragraphe3"/>
        <w:ind w:left="0"/>
      </w:pPr>
      <w:r>
        <w:t xml:space="preserve">The DSP sends out a notification to the </w:t>
      </w:r>
      <w:r w:rsidR="00A16AF7">
        <w:t>ARP</w:t>
      </w:r>
      <w:r>
        <w:t xml:space="preserve">, </w:t>
      </w:r>
      <w:r w:rsidR="00A16AF7">
        <w:t xml:space="preserve">to inform them that the re-provisioning for the </w:t>
      </w:r>
      <w:r w:rsidR="002819CC">
        <w:t>subscription</w:t>
      </w:r>
      <w:r w:rsidR="00A16AF7">
        <w:t xml:space="preserve"> provided within the ReProvisioningRequest has now been completed.  The message contains the </w:t>
      </w:r>
      <w:r w:rsidR="00356DA5">
        <w:t xml:space="preserve">indication of the </w:t>
      </w:r>
      <w:r w:rsidR="00322D20">
        <w:t xml:space="preserve">retail </w:t>
      </w:r>
      <w:r w:rsidR="00356DA5">
        <w:t xml:space="preserve">billing interface to be used for that subscriber following any necessary reprovisioning of the DSP systems.  This indication shall take the value of either ‘online’ or ‘offline’.  The ReProvisioningCompletion message shall include the </w:t>
      </w:r>
      <w:r w:rsidR="00A16AF7">
        <w:t>start and end times of the DSP provisioning process from Steps 5 and 7 above</w:t>
      </w:r>
      <w:r>
        <w:t>.</w:t>
      </w:r>
      <w:r w:rsidR="00356DA5">
        <w:t xml:space="preserve">  If Steps 5 to 7 were not required, the start and end times included in the message shall be set to the same time that was indicated in the ReProvisioningAcknowledgement message.</w:t>
      </w:r>
    </w:p>
    <w:p w:rsidR="00017320" w:rsidRDefault="00017320" w:rsidP="00017320">
      <w:pPr>
        <w:pStyle w:val="Paragraphe3"/>
        <w:ind w:left="0"/>
      </w:pPr>
    </w:p>
    <w:p w:rsidR="00017320" w:rsidRPr="00266E0A" w:rsidRDefault="00017320" w:rsidP="00017320">
      <w:pPr>
        <w:pStyle w:val="Paragraphe3"/>
        <w:ind w:left="0"/>
      </w:pPr>
      <w:r w:rsidRPr="00266E0A">
        <w:rPr>
          <w:i/>
          <w:u w:val="single"/>
        </w:rPr>
        <w:t xml:space="preserve">Step </w:t>
      </w:r>
      <w:r w:rsidR="00A16AF7">
        <w:rPr>
          <w:i/>
          <w:u w:val="single"/>
        </w:rPr>
        <w:t>9</w:t>
      </w:r>
      <w:r>
        <w:rPr>
          <w:i/>
          <w:u w:val="single"/>
        </w:rPr>
        <w:t xml:space="preserve"> “Subscription</w:t>
      </w:r>
      <w:r w:rsidR="007C0E66">
        <w:rPr>
          <w:i/>
          <w:u w:val="single"/>
        </w:rPr>
        <w:t xml:space="preserve"> </w:t>
      </w:r>
      <w:r w:rsidR="00A16AF7">
        <w:rPr>
          <w:i/>
          <w:u w:val="single"/>
        </w:rPr>
        <w:t>Update</w:t>
      </w:r>
      <w:r w:rsidR="007C0E66">
        <w:rPr>
          <w:i/>
          <w:u w:val="single"/>
        </w:rPr>
        <w:t xml:space="preserve"> </w:t>
      </w:r>
      <w:r>
        <w:rPr>
          <w:i/>
          <w:u w:val="single"/>
        </w:rPr>
        <w:t>Confirmation”</w:t>
      </w:r>
    </w:p>
    <w:p w:rsidR="00017320" w:rsidRDefault="00017320" w:rsidP="00017320">
      <w:pPr>
        <w:pStyle w:val="Paragraphe3"/>
        <w:ind w:left="0"/>
      </w:pPr>
      <w:r>
        <w:t xml:space="preserve">Upon receiving the </w:t>
      </w:r>
      <w:r w:rsidR="00A16AF7">
        <w:t>Re</w:t>
      </w:r>
      <w:r>
        <w:t>ProvisioningCompletion message, t</w:t>
      </w:r>
      <w:r w:rsidR="00A16AF7">
        <w:t xml:space="preserve">he ARP </w:t>
      </w:r>
      <w:r>
        <w:t xml:space="preserve">sends a message to the </w:t>
      </w:r>
      <w:r w:rsidR="00E4123C">
        <w:t>subscriber</w:t>
      </w:r>
      <w:r>
        <w:t xml:space="preserve"> as a confirmation of the </w:t>
      </w:r>
      <w:r w:rsidR="00A16AF7">
        <w:t>changes made to the charging basis of their</w:t>
      </w:r>
      <w:r>
        <w:t xml:space="preserve"> subscription for regulated roaming services. This message is sent to the </w:t>
      </w:r>
      <w:r w:rsidR="00E4123C">
        <w:t>subscriber</w:t>
      </w:r>
      <w:r>
        <w:t xml:space="preserve"> regardless of whether the </w:t>
      </w:r>
      <w:r w:rsidR="00E4123C">
        <w:t>subscriber</w:t>
      </w:r>
      <w:r>
        <w:t xml:space="preserve"> is currently roaming or not.</w:t>
      </w:r>
    </w:p>
    <w:p w:rsidR="00606790" w:rsidRDefault="00606790">
      <w:pPr>
        <w:pStyle w:val="Paragraphe2"/>
      </w:pPr>
    </w:p>
    <w:p w:rsidR="00462B10" w:rsidRPr="00591774" w:rsidRDefault="00462B10" w:rsidP="00591774">
      <w:pPr>
        <w:pStyle w:val="Heading3"/>
      </w:pPr>
      <w:bookmarkStart w:id="108" w:name="_Toc361412683"/>
      <w:r>
        <w:lastRenderedPageBreak/>
        <w:t xml:space="preserve">Change of </w:t>
      </w:r>
      <w:r w:rsidR="00A45CB3">
        <w:t>billing interface used for a subscriber from DSP to ARP</w:t>
      </w:r>
      <w:bookmarkEnd w:id="108"/>
    </w:p>
    <w:p w:rsidR="00462B10" w:rsidRPr="007867C1" w:rsidRDefault="00462B10" w:rsidP="00462B10">
      <w:pPr>
        <w:pStyle w:val="Paragraphe1"/>
        <w:rPr>
          <w:lang w:val="en-US"/>
        </w:rPr>
      </w:pPr>
    </w:p>
    <w:p w:rsidR="00462B10" w:rsidRDefault="00462B10">
      <w:pPr>
        <w:pStyle w:val="Paragraphe2"/>
      </w:pPr>
      <w:r>
        <w:t>Process Description</w:t>
      </w:r>
    </w:p>
    <w:p w:rsidR="00462B10" w:rsidRDefault="00A45CB3" w:rsidP="00462B10">
      <w:pPr>
        <w:pStyle w:val="Paragraphe1"/>
        <w:rPr>
          <w:lang w:val="en-US"/>
        </w:rPr>
      </w:pPr>
      <w:r>
        <w:rPr>
          <w:lang w:val="en-US"/>
        </w:rPr>
        <w:t xml:space="preserve">The DSP chooses to change interface that is being used to provide charging information to the ARP.  Only subscribers with post-paid contracts at the ARP would be able to be modified in this way since all pre-paid ARP </w:t>
      </w:r>
      <w:r w:rsidR="00A47990">
        <w:rPr>
          <w:lang w:val="en-US"/>
        </w:rPr>
        <w:t>subscriber</w:t>
      </w:r>
      <w:r>
        <w:rPr>
          <w:lang w:val="en-US"/>
        </w:rPr>
        <w:t xml:space="preserve">s shall have online charging interfaces used by the DSP towards the ARP.  </w:t>
      </w:r>
    </w:p>
    <w:p w:rsidR="00A45CB3" w:rsidRDefault="00A45CB3" w:rsidP="00462B10">
      <w:pPr>
        <w:pStyle w:val="Paragraphe1"/>
        <w:rPr>
          <w:lang w:val="en-US"/>
        </w:rPr>
      </w:pPr>
    </w:p>
    <w:p w:rsidR="00A45CB3" w:rsidRDefault="00A45CB3" w:rsidP="00462B10">
      <w:pPr>
        <w:pStyle w:val="Paragraphe1"/>
        <w:rPr>
          <w:lang w:val="en-US"/>
        </w:rPr>
      </w:pPr>
      <w:r>
        <w:rPr>
          <w:lang w:val="en-US"/>
        </w:rPr>
        <w:t>The DSP may choose to change the interface used to send charging information to the ARP for post-paid ARP subscribers for a number of reasons, which may include a change in the contract between the subscriber and the DSP, or DSP operational reasons.</w:t>
      </w:r>
    </w:p>
    <w:p w:rsidR="00462B10" w:rsidRDefault="00462B10" w:rsidP="00462B10">
      <w:pPr>
        <w:pStyle w:val="Paragraphe1"/>
        <w:rPr>
          <w:lang w:val="en-US"/>
        </w:rPr>
      </w:pPr>
    </w:p>
    <w:p w:rsidR="00462B10" w:rsidRDefault="00462B10" w:rsidP="00462B10">
      <w:pPr>
        <w:pStyle w:val="Paragraphe1"/>
        <w:rPr>
          <w:lang w:val="en-US"/>
        </w:rPr>
      </w:pPr>
      <w:r>
        <w:rPr>
          <w:i/>
          <w:u w:val="single"/>
          <w:lang w:val="en-US"/>
        </w:rPr>
        <w:t>Pre-conditions and Trigger</w:t>
      </w:r>
    </w:p>
    <w:p w:rsidR="00462B10" w:rsidRDefault="00462B10" w:rsidP="00462B10">
      <w:pPr>
        <w:pStyle w:val="Paragraphe1"/>
        <w:rPr>
          <w:lang w:val="en-US"/>
        </w:rPr>
      </w:pPr>
      <w:r>
        <w:rPr>
          <w:lang w:val="en-US"/>
        </w:rPr>
        <w:t>Subscriber is receiving roaming service from an ARP.</w:t>
      </w:r>
    </w:p>
    <w:p w:rsidR="00462B10" w:rsidRDefault="00A45CB3" w:rsidP="00462B10">
      <w:pPr>
        <w:pStyle w:val="Paragraphe1"/>
        <w:rPr>
          <w:lang w:val="en-US"/>
        </w:rPr>
      </w:pPr>
      <w:r>
        <w:rPr>
          <w:lang w:val="en-US"/>
        </w:rPr>
        <w:t>DSP chooses to modify the interface being used to provide charging information to the ARP for that subscriber</w:t>
      </w:r>
      <w:r w:rsidR="00462B10">
        <w:rPr>
          <w:lang w:val="en-US"/>
        </w:rPr>
        <w:t>.</w:t>
      </w:r>
    </w:p>
    <w:p w:rsidR="00462B10" w:rsidRDefault="00462B10" w:rsidP="00462B10">
      <w:pPr>
        <w:pStyle w:val="Paragraphe1"/>
        <w:rPr>
          <w:lang w:val="en-US"/>
        </w:rPr>
      </w:pPr>
    </w:p>
    <w:p w:rsidR="00462B10" w:rsidRDefault="00462B10" w:rsidP="00462B10">
      <w:pPr>
        <w:pStyle w:val="Paragraphe1"/>
        <w:rPr>
          <w:lang w:val="en-US"/>
        </w:rPr>
      </w:pPr>
      <w:r>
        <w:rPr>
          <w:i/>
          <w:u w:val="single"/>
          <w:lang w:val="en-US"/>
        </w:rPr>
        <w:t>Result of Process</w:t>
      </w:r>
    </w:p>
    <w:p w:rsidR="00462B10" w:rsidRDefault="00A45CB3" w:rsidP="00462B10">
      <w:pPr>
        <w:pStyle w:val="Paragraphe1"/>
        <w:rPr>
          <w:lang w:val="en-US"/>
        </w:rPr>
      </w:pPr>
      <w:r>
        <w:rPr>
          <w:lang w:val="en-US"/>
        </w:rPr>
        <w:t>Interface from DSP to ARP for charging information for that subscriber is modified.</w:t>
      </w:r>
    </w:p>
    <w:p w:rsidR="00462B10" w:rsidRDefault="00462B10" w:rsidP="00462B10">
      <w:pPr>
        <w:pStyle w:val="Paragraphe1"/>
        <w:rPr>
          <w:lang w:val="en-US"/>
        </w:rPr>
      </w:pPr>
    </w:p>
    <w:p w:rsidR="00462B10" w:rsidRDefault="00462B10" w:rsidP="00462B10">
      <w:pPr>
        <w:pStyle w:val="Paragraphe1"/>
        <w:rPr>
          <w:lang w:val="en-US"/>
        </w:rPr>
      </w:pPr>
      <w:r>
        <w:rPr>
          <w:i/>
          <w:u w:val="single"/>
          <w:lang w:val="en-US"/>
        </w:rPr>
        <w:t>Assumptions</w:t>
      </w:r>
    </w:p>
    <w:p w:rsidR="00462B10" w:rsidRDefault="00A45CB3" w:rsidP="00462B10">
      <w:pPr>
        <w:pStyle w:val="Paragraphe1"/>
        <w:rPr>
          <w:lang w:val="en-US"/>
        </w:rPr>
      </w:pPr>
      <w:r>
        <w:rPr>
          <w:lang w:val="en-US"/>
        </w:rPr>
        <w:t>None</w:t>
      </w:r>
    </w:p>
    <w:p w:rsidR="00462B10" w:rsidRDefault="00462B10" w:rsidP="00462B10">
      <w:pPr>
        <w:pStyle w:val="Paragraphe1"/>
        <w:rPr>
          <w:lang w:val="en-US"/>
        </w:rPr>
      </w:pPr>
    </w:p>
    <w:p w:rsidR="00462B10" w:rsidRPr="00090BCD" w:rsidRDefault="00462B10" w:rsidP="00462B10">
      <w:pPr>
        <w:pStyle w:val="Heading4"/>
      </w:pPr>
      <w:bookmarkStart w:id="109" w:name="_Toc361412684"/>
      <w:r>
        <w:t>Process</w:t>
      </w:r>
      <w:bookmarkEnd w:id="109"/>
    </w:p>
    <w:p w:rsidR="00462B10" w:rsidRDefault="00462B10" w:rsidP="00462B10">
      <w:pPr>
        <w:pStyle w:val="Paragraphe3"/>
        <w:ind w:left="0"/>
        <w:rPr>
          <w:lang w:val="en-US"/>
        </w:rPr>
      </w:pPr>
    </w:p>
    <w:p w:rsidR="007C0E66" w:rsidRDefault="007C0E66" w:rsidP="00462B10">
      <w:pPr>
        <w:pStyle w:val="Paragraphe3"/>
        <w:ind w:left="0"/>
        <w:rPr>
          <w:lang w:val="en-US"/>
        </w:rPr>
      </w:pPr>
      <w:r>
        <w:rPr>
          <w:noProof/>
          <w:lang w:eastAsia="en-GB"/>
        </w:rPr>
        <w:drawing>
          <wp:inline distT="0" distB="0" distL="0" distR="0" wp14:anchorId="565DD457" wp14:editId="68A7E74B">
            <wp:extent cx="5242347" cy="2807970"/>
            <wp:effectExtent l="0" t="0" r="0" b="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242347" cy="2807970"/>
                    </a:xfrm>
                    <a:prstGeom prst="rect">
                      <a:avLst/>
                    </a:prstGeom>
                    <a:noFill/>
                  </pic:spPr>
                </pic:pic>
              </a:graphicData>
            </a:graphic>
          </wp:inline>
        </w:drawing>
      </w:r>
    </w:p>
    <w:p w:rsidR="007C0E66" w:rsidRPr="00DF08AE" w:rsidRDefault="007C0E66" w:rsidP="00462B10">
      <w:pPr>
        <w:pStyle w:val="Paragraphe3"/>
        <w:ind w:left="0"/>
        <w:rPr>
          <w:lang w:val="en-US"/>
        </w:rPr>
      </w:pPr>
    </w:p>
    <w:p w:rsidR="00462B10" w:rsidRDefault="00462B10" w:rsidP="00462B10">
      <w:pPr>
        <w:pStyle w:val="Paragraphe3"/>
        <w:ind w:left="0"/>
        <w:rPr>
          <w:lang w:val="en-US"/>
        </w:rPr>
      </w:pPr>
      <w:r>
        <w:rPr>
          <w:i/>
          <w:u w:val="single"/>
          <w:lang w:val="en-US"/>
        </w:rPr>
        <w:t xml:space="preserve">Step 1 </w:t>
      </w:r>
      <w:r w:rsidR="00A45CB3">
        <w:rPr>
          <w:i/>
          <w:u w:val="single"/>
          <w:lang w:val="en-US"/>
        </w:rPr>
        <w:t>ReProvisioningNotification</w:t>
      </w:r>
    </w:p>
    <w:p w:rsidR="00591774" w:rsidRDefault="00462B10" w:rsidP="00591774">
      <w:pPr>
        <w:pStyle w:val="Paragraphe3"/>
        <w:ind w:left="0"/>
      </w:pPr>
      <w:r>
        <w:rPr>
          <w:lang w:val="en-US"/>
        </w:rPr>
        <w:t xml:space="preserve">The </w:t>
      </w:r>
      <w:r w:rsidR="00591774">
        <w:rPr>
          <w:lang w:val="en-US"/>
        </w:rPr>
        <w:t xml:space="preserve">DSP notifies the ARP that the interface being used to provide charging information for subscriber is to be changed.  </w:t>
      </w:r>
      <w:r w:rsidR="00591774">
        <w:t xml:space="preserve">The ReProvisioningNotification shall include the </w:t>
      </w:r>
      <w:r w:rsidR="002819CC">
        <w:t xml:space="preserve">subscription identifier relating to the </w:t>
      </w:r>
      <w:r w:rsidR="00591774">
        <w:t>subscription that is to be reprovisioned</w:t>
      </w:r>
      <w:r w:rsidR="00A6700F">
        <w:t>.  The ReProvisioningNotification</w:t>
      </w:r>
      <w:r w:rsidR="00591774">
        <w:t xml:space="preserve"> shall also contain a field describing the change that is being requested.  This shall either be ‘Change charging interface – online to offline’ or ‘Change charging interface – offline to online’.</w:t>
      </w:r>
    </w:p>
    <w:p w:rsidR="00591774" w:rsidRDefault="00591774" w:rsidP="00591774">
      <w:pPr>
        <w:pStyle w:val="Paragraphe3"/>
        <w:ind w:left="0"/>
      </w:pPr>
    </w:p>
    <w:p w:rsidR="00591774" w:rsidRPr="00266E0A" w:rsidRDefault="00591774" w:rsidP="00591774">
      <w:pPr>
        <w:pStyle w:val="Paragraphe3"/>
        <w:ind w:left="0"/>
      </w:pPr>
      <w:r>
        <w:rPr>
          <w:i/>
          <w:u w:val="single"/>
        </w:rPr>
        <w:t>Step 2</w:t>
      </w:r>
      <w:r w:rsidRPr="00F21A42">
        <w:rPr>
          <w:i/>
          <w:u w:val="single"/>
        </w:rPr>
        <w:t xml:space="preserve"> “</w:t>
      </w:r>
      <w:r>
        <w:rPr>
          <w:i/>
          <w:u w:val="single"/>
        </w:rPr>
        <w:t>ReProvisioningAcknowledgement</w:t>
      </w:r>
      <w:r w:rsidRPr="00F21A42">
        <w:rPr>
          <w:i/>
          <w:u w:val="single"/>
        </w:rPr>
        <w:t>”</w:t>
      </w:r>
    </w:p>
    <w:p w:rsidR="00591774" w:rsidRPr="0033231C" w:rsidRDefault="00591774" w:rsidP="00591774">
      <w:pPr>
        <w:pStyle w:val="Paragraphe3"/>
        <w:ind w:left="0"/>
        <w:rPr>
          <w:lang w:val="en-US"/>
        </w:rPr>
      </w:pPr>
      <w:r>
        <w:t xml:space="preserve">Upon receiving the ReProvisioningNotification, </w:t>
      </w:r>
      <w:r>
        <w:rPr>
          <w:lang w:val="en-US"/>
        </w:rPr>
        <w:t>t</w:t>
      </w:r>
      <w:r w:rsidRPr="008D1E6C">
        <w:rPr>
          <w:lang w:val="en-US"/>
        </w:rPr>
        <w:t xml:space="preserve">he ARP will re-provision its systems to </w:t>
      </w:r>
      <w:r>
        <w:rPr>
          <w:lang w:val="en-US"/>
        </w:rPr>
        <w:t xml:space="preserve">be capable of receiving records for the subscriber relating to both pre- and post-paid charging principles.  The ARP systems will need to be capable of handling both pre- and post-paid </w:t>
      </w:r>
      <w:r w:rsidR="008F26B3">
        <w:rPr>
          <w:lang w:val="en-US"/>
        </w:rPr>
        <w:t xml:space="preserve">retail </w:t>
      </w:r>
      <w:r>
        <w:rPr>
          <w:lang w:val="en-US"/>
        </w:rPr>
        <w:t xml:space="preserve">charging records for the subscriber for a period of time during which the shift from one principle to another will take place.  </w:t>
      </w:r>
      <w:r>
        <w:rPr>
          <w:lang w:val="en-US"/>
        </w:rPr>
        <w:lastRenderedPageBreak/>
        <w:t>Once completed, t</w:t>
      </w:r>
      <w:r>
        <w:t xml:space="preserve">he ARP sends a ReProvisioningAcknowledgement to the DSP.  This message includes the time at which the ARP received the ReProvisioningNotification.  </w:t>
      </w:r>
    </w:p>
    <w:p w:rsidR="00462B10" w:rsidRDefault="00462B10" w:rsidP="00462B10">
      <w:pPr>
        <w:pStyle w:val="Paragraphe3"/>
        <w:ind w:left="0"/>
      </w:pPr>
    </w:p>
    <w:p w:rsidR="00462B10" w:rsidRDefault="00462B10" w:rsidP="00462B10">
      <w:pPr>
        <w:pStyle w:val="Paragraphe3"/>
        <w:ind w:left="0"/>
        <w:rPr>
          <w:i/>
          <w:u w:val="single"/>
          <w:lang w:val="en-US"/>
        </w:rPr>
      </w:pPr>
    </w:p>
    <w:p w:rsidR="00462B10" w:rsidRPr="00266E0A" w:rsidRDefault="00462B10" w:rsidP="00462B10">
      <w:pPr>
        <w:pStyle w:val="Paragraphe3"/>
        <w:ind w:left="0"/>
      </w:pPr>
      <w:r w:rsidRPr="00266E0A">
        <w:rPr>
          <w:i/>
          <w:u w:val="single"/>
        </w:rPr>
        <w:t xml:space="preserve">Step </w:t>
      </w:r>
      <w:r w:rsidR="00591774">
        <w:rPr>
          <w:i/>
          <w:u w:val="single"/>
        </w:rPr>
        <w:t>3</w:t>
      </w:r>
      <w:r>
        <w:rPr>
          <w:i/>
          <w:u w:val="single"/>
        </w:rPr>
        <w:t xml:space="preserve"> “FreezeProvisioningStartTime”</w:t>
      </w:r>
    </w:p>
    <w:p w:rsidR="00462B10" w:rsidRDefault="00462B10" w:rsidP="00462B10">
      <w:pPr>
        <w:pStyle w:val="Paragraphe3"/>
        <w:ind w:left="0"/>
      </w:pPr>
      <w:r>
        <w:t>Upon re</w:t>
      </w:r>
      <w:r w:rsidR="00591774">
        <w:t>ceiving the ReProvisioninAcknowledgemen</w:t>
      </w:r>
      <w:r>
        <w:t>t from the ARP, the DSP captures or ‘freezes’ the point in time at which re-provisioning of the DSP systems starts.  This w</w:t>
      </w:r>
      <w:r w:rsidR="00591774">
        <w:t>ill be used by the DSP in Step 6</w:t>
      </w:r>
      <w:r>
        <w:t>.</w:t>
      </w:r>
    </w:p>
    <w:p w:rsidR="00462B10" w:rsidRDefault="00462B10" w:rsidP="00462B10">
      <w:pPr>
        <w:pStyle w:val="Paragraphe3"/>
        <w:ind w:left="0"/>
      </w:pPr>
    </w:p>
    <w:p w:rsidR="00462B10" w:rsidRPr="00266E0A" w:rsidRDefault="00462B10" w:rsidP="00462B10">
      <w:pPr>
        <w:pStyle w:val="Paragraphe3"/>
        <w:ind w:left="0"/>
      </w:pPr>
      <w:r w:rsidRPr="00266E0A">
        <w:rPr>
          <w:i/>
          <w:u w:val="single"/>
        </w:rPr>
        <w:t xml:space="preserve">Step </w:t>
      </w:r>
      <w:r w:rsidR="00591774">
        <w:rPr>
          <w:i/>
          <w:u w:val="single"/>
        </w:rPr>
        <w:t>4</w:t>
      </w:r>
      <w:r>
        <w:rPr>
          <w:i/>
          <w:u w:val="single"/>
        </w:rPr>
        <w:t xml:space="preserve"> “Re-Provision”</w:t>
      </w:r>
    </w:p>
    <w:p w:rsidR="00462B10" w:rsidRDefault="00462B10" w:rsidP="00462B10">
      <w:pPr>
        <w:pStyle w:val="Paragraphe3"/>
        <w:ind w:left="0"/>
      </w:pPr>
      <w:r>
        <w:t xml:space="preserve">The DSP implements the re-provisioning of the charging basis for roaming services for the </w:t>
      </w:r>
      <w:r w:rsidR="002819CC">
        <w:t>subscription</w:t>
      </w:r>
      <w:r>
        <w:t xml:space="preserve"> in question.</w:t>
      </w:r>
    </w:p>
    <w:p w:rsidR="00462B10" w:rsidRDefault="00462B10" w:rsidP="00462B10">
      <w:pPr>
        <w:pStyle w:val="Paragraphe3"/>
        <w:ind w:left="0"/>
      </w:pPr>
    </w:p>
    <w:p w:rsidR="00462B10" w:rsidRDefault="00462B10" w:rsidP="00462B10">
      <w:pPr>
        <w:pStyle w:val="Paragraphe3"/>
        <w:ind w:left="0"/>
      </w:pPr>
      <w:r>
        <w:t>It is assumed that the provisioning of DSP systems may not be an atomic one and that the switch may happen incrementally, e.g. per service. This is due to the distributed nature of the various involved systems. As a consequence there is no single point in time at which the switch of charging basis will take place. Instead there will be a period of time during which the switch of each service will take place individually. This is the period between the Fre</w:t>
      </w:r>
      <w:r w:rsidR="00591774">
        <w:t>ezeProvisioningStartTime (Step 3</w:t>
      </w:r>
      <w:r>
        <w:t>) and the Fr</w:t>
      </w:r>
      <w:r w:rsidR="00591774">
        <w:t>eezeProvisioningEndTime (Step 5</w:t>
      </w:r>
      <w:r>
        <w:t>). The timestamps at the start and end of the provisioning period shall be provided to the ARP.</w:t>
      </w:r>
    </w:p>
    <w:p w:rsidR="00462B10" w:rsidRDefault="00462B10" w:rsidP="00462B10">
      <w:pPr>
        <w:pStyle w:val="Paragraphe3"/>
        <w:ind w:left="0"/>
      </w:pPr>
    </w:p>
    <w:p w:rsidR="00462B10" w:rsidRDefault="00462B10" w:rsidP="00462B10">
      <w:pPr>
        <w:pStyle w:val="Paragraphe3"/>
        <w:ind w:left="0"/>
      </w:pPr>
      <w:r>
        <w:t>At the point when provisioning of DSP systems takes place, if the subscriber is currently roaming, any calls and sessions that are already initiated will be charged for by the ARP under the subscriber’s old charging basis until they are terminated. The termination of such calls and sessions may be forced by the DSP.</w:t>
      </w:r>
    </w:p>
    <w:p w:rsidR="00462B10" w:rsidRDefault="00462B10" w:rsidP="00462B10">
      <w:pPr>
        <w:pStyle w:val="Paragraphe3"/>
        <w:ind w:left="0"/>
      </w:pPr>
    </w:p>
    <w:p w:rsidR="00462B10" w:rsidRPr="00266E0A" w:rsidRDefault="00462B10" w:rsidP="00462B10">
      <w:pPr>
        <w:pStyle w:val="Paragraphe3"/>
        <w:ind w:left="0"/>
      </w:pPr>
      <w:r w:rsidRPr="00266E0A">
        <w:rPr>
          <w:i/>
          <w:u w:val="single"/>
        </w:rPr>
        <w:t xml:space="preserve">Step </w:t>
      </w:r>
      <w:r w:rsidR="00591774">
        <w:rPr>
          <w:i/>
          <w:u w:val="single"/>
        </w:rPr>
        <w:t>5</w:t>
      </w:r>
      <w:r>
        <w:rPr>
          <w:i/>
          <w:u w:val="single"/>
        </w:rPr>
        <w:t xml:space="preserve"> “FreezeProvisioningEndTime”</w:t>
      </w:r>
    </w:p>
    <w:p w:rsidR="00462B10" w:rsidRDefault="00462B10" w:rsidP="00462B10">
      <w:pPr>
        <w:pStyle w:val="Paragraphe3"/>
        <w:ind w:left="0"/>
      </w:pPr>
      <w:r>
        <w:t>Upon completion of the re-provisioning of the DSP’s systems, the DSP captures or ‘freezes’ the point in time at which provisioning of the DSP systems is completed.  This will be us</w:t>
      </w:r>
      <w:r w:rsidR="00591774">
        <w:t>ed by the DSP in Steps 6</w:t>
      </w:r>
      <w:r>
        <w:t>.</w:t>
      </w:r>
    </w:p>
    <w:p w:rsidR="00462B10" w:rsidRDefault="00462B10" w:rsidP="00462B10">
      <w:pPr>
        <w:pStyle w:val="Paragraphe3"/>
        <w:ind w:left="0"/>
      </w:pPr>
    </w:p>
    <w:p w:rsidR="00462B10" w:rsidRPr="00266E0A" w:rsidRDefault="00462B10" w:rsidP="00462B10">
      <w:pPr>
        <w:pStyle w:val="Paragraphe3"/>
        <w:ind w:left="0"/>
      </w:pPr>
      <w:r w:rsidRPr="00266E0A">
        <w:rPr>
          <w:i/>
          <w:u w:val="single"/>
        </w:rPr>
        <w:t xml:space="preserve">Step </w:t>
      </w:r>
      <w:r w:rsidR="00591774">
        <w:rPr>
          <w:i/>
          <w:u w:val="single"/>
        </w:rPr>
        <w:t>6</w:t>
      </w:r>
      <w:r>
        <w:rPr>
          <w:i/>
          <w:u w:val="single"/>
        </w:rPr>
        <w:t xml:space="preserve"> “ReProvisioningCompletion”</w:t>
      </w:r>
    </w:p>
    <w:p w:rsidR="00462B10" w:rsidRDefault="00462B10" w:rsidP="00462B10">
      <w:pPr>
        <w:pStyle w:val="Paragraphe3"/>
        <w:ind w:left="0"/>
      </w:pPr>
      <w:r>
        <w:t xml:space="preserve">The DSP sends out a notification to the ARP, to inform them that the re-provisioning for the </w:t>
      </w:r>
      <w:r w:rsidR="002819CC">
        <w:t>subscription identifier</w:t>
      </w:r>
      <w:r>
        <w:t xml:space="preserve"> provided </w:t>
      </w:r>
      <w:r w:rsidR="00591774">
        <w:t>within the ReProvisioningNotification</w:t>
      </w:r>
      <w:r>
        <w:t xml:space="preserve"> has now been completed.  The message contains the indication of the </w:t>
      </w:r>
      <w:r w:rsidR="00D628B2">
        <w:t xml:space="preserve">retail </w:t>
      </w:r>
      <w:r>
        <w:t>billing interface to be used for that subscriber following any necessary reprovisioning of the DSP systems.  This indication shall take the value of either ‘online’ or ‘offline’.  The ReProvisioningCompletion message shall include the start and end times of the DSP pr</w:t>
      </w:r>
      <w:r w:rsidR="00591774">
        <w:t>ovisioning process from Steps 3 and 5</w:t>
      </w:r>
      <w:r>
        <w:t xml:space="preserve"> above.  </w:t>
      </w:r>
    </w:p>
    <w:p w:rsidR="00462B10" w:rsidRPr="00F71B91" w:rsidRDefault="00462B10" w:rsidP="0033231C">
      <w:pPr>
        <w:pStyle w:val="Paragraphe1"/>
      </w:pPr>
    </w:p>
    <w:p w:rsidR="00F1200F" w:rsidRPr="00090BCD" w:rsidRDefault="00F1200F" w:rsidP="0033231C">
      <w:pPr>
        <w:pStyle w:val="Heading2"/>
      </w:pPr>
      <w:bookmarkStart w:id="110" w:name="_Toc353900267"/>
      <w:bookmarkStart w:id="111" w:name="_Toc353954139"/>
      <w:bookmarkStart w:id="112" w:name="_Toc353900268"/>
      <w:bookmarkStart w:id="113" w:name="_Toc353954140"/>
      <w:bookmarkStart w:id="114" w:name="_Toc353900269"/>
      <w:bookmarkStart w:id="115" w:name="_Toc353954141"/>
      <w:bookmarkStart w:id="116" w:name="_Toc354046570"/>
      <w:bookmarkStart w:id="117" w:name="_Toc352227374"/>
      <w:bookmarkStart w:id="118" w:name="_Toc352227378"/>
      <w:bookmarkStart w:id="119" w:name="_Toc350155628"/>
      <w:bookmarkStart w:id="120" w:name="_Toc361412685"/>
      <w:bookmarkEnd w:id="110"/>
      <w:bookmarkEnd w:id="111"/>
      <w:bookmarkEnd w:id="112"/>
      <w:bookmarkEnd w:id="113"/>
      <w:bookmarkEnd w:id="114"/>
      <w:bookmarkEnd w:id="115"/>
      <w:r>
        <w:t>Bill-shock measures</w:t>
      </w:r>
      <w:bookmarkEnd w:id="116"/>
      <w:bookmarkEnd w:id="120"/>
    </w:p>
    <w:p w:rsidR="003D5623" w:rsidRDefault="003D5623" w:rsidP="003D5623">
      <w:pPr>
        <w:rPr>
          <w:lang w:val="en-US"/>
        </w:rPr>
      </w:pPr>
      <w:r>
        <w:rPr>
          <w:lang w:val="en-US"/>
        </w:rPr>
        <w:t xml:space="preserve">All service providers that offer Roaming service in Europe are obliged to provide information to the </w:t>
      </w:r>
      <w:r w:rsidR="00A47990">
        <w:rPr>
          <w:lang w:val="en-US"/>
        </w:rPr>
        <w:t>subscriber</w:t>
      </w:r>
      <w:r>
        <w:rPr>
          <w:lang w:val="en-US"/>
        </w:rPr>
        <w:t xml:space="preserve"> about their spending (unless the </w:t>
      </w:r>
      <w:r w:rsidR="00A47990">
        <w:rPr>
          <w:lang w:val="en-US"/>
        </w:rPr>
        <w:t>subscriber</w:t>
      </w:r>
      <w:r>
        <w:rPr>
          <w:lang w:val="en-US"/>
        </w:rPr>
        <w:t xml:space="preserve"> opts out of receiving such messages).  This regulation was first put in place in REGULATION (EC) No 717/2007 OF THE EUROPEAN PARLIAMENT AND OF THE COUNCIL of 27 June 2007</w:t>
      </w:r>
      <w:r w:rsidR="00FD0A11">
        <w:rPr>
          <w:lang w:val="en-US"/>
        </w:rPr>
        <w:t xml:space="preserve"> [4]</w:t>
      </w:r>
      <w:r>
        <w:rPr>
          <w:lang w:val="en-US"/>
        </w:rPr>
        <w:t>, and has since been regularly updated.  At the time of writing, the most recent version of this regulation is REGULATION (EU) No 531/2012 OF THE EUROPEAN PARLIAMENT AND OF THE COUNCIL of 13 June 2012</w:t>
      </w:r>
      <w:r w:rsidR="00FD0A11">
        <w:rPr>
          <w:lang w:val="en-US"/>
        </w:rPr>
        <w:t xml:space="preserve"> [2]</w:t>
      </w:r>
      <w:r>
        <w:rPr>
          <w:lang w:val="en-US"/>
        </w:rPr>
        <w:t>.</w:t>
      </w:r>
    </w:p>
    <w:p w:rsidR="003D5623" w:rsidRDefault="003D5623" w:rsidP="003D5623">
      <w:pPr>
        <w:pStyle w:val="Paragraphe1"/>
        <w:rPr>
          <w:highlight w:val="yellow"/>
          <w:lang w:val="en-US"/>
        </w:rPr>
      </w:pPr>
    </w:p>
    <w:p w:rsidR="003D5623" w:rsidRDefault="003D5623" w:rsidP="003D5623">
      <w:pPr>
        <w:pStyle w:val="Paragraphe1"/>
        <w:rPr>
          <w:lang w:val="en-US"/>
        </w:rPr>
      </w:pPr>
      <w:r>
        <w:rPr>
          <w:lang w:val="en-US"/>
        </w:rPr>
        <w:t>If a subscriber opts to receive regulated roaming service within the EEA from an ARP, the obligation to provide anti-bill shock measures for these services passes to the ARP, along with the service itself.  Described here are additional processes to allow ARP to meet this regulation.</w:t>
      </w:r>
    </w:p>
    <w:p w:rsidR="003D5623" w:rsidRDefault="003D5623" w:rsidP="003D5623">
      <w:pPr>
        <w:pStyle w:val="Paragraphe1"/>
        <w:rPr>
          <w:lang w:val="en-US"/>
        </w:rPr>
      </w:pPr>
    </w:p>
    <w:p w:rsidR="003D5623" w:rsidRDefault="003D5623" w:rsidP="003D5623">
      <w:pPr>
        <w:pStyle w:val="Paragraphe1"/>
        <w:rPr>
          <w:lang w:val="en-US"/>
        </w:rPr>
      </w:pPr>
      <w:r>
        <w:rPr>
          <w:lang w:val="en-US"/>
        </w:rPr>
        <w:t xml:space="preserve">Bill shock thresholds are </w:t>
      </w:r>
      <w:r>
        <w:rPr>
          <w:b/>
          <w:lang w:val="en-US"/>
        </w:rPr>
        <w:t>per roaming provider</w:t>
      </w:r>
      <w:r>
        <w:rPr>
          <w:lang w:val="en-US"/>
        </w:rPr>
        <w:t xml:space="preserve">. As such, a </w:t>
      </w:r>
      <w:r w:rsidR="00A47990">
        <w:rPr>
          <w:lang w:val="en-US"/>
        </w:rPr>
        <w:t>subscriber</w:t>
      </w:r>
      <w:r>
        <w:rPr>
          <w:lang w:val="en-US"/>
        </w:rPr>
        <w:t xml:space="preserve"> will have one cap per ARP and so could use multiple ARPs and have multiple caps within one time period, in addition to the cap associated with the DSP.</w:t>
      </w:r>
    </w:p>
    <w:p w:rsidR="003D5623" w:rsidRDefault="003D5623" w:rsidP="003D5623">
      <w:pPr>
        <w:pStyle w:val="Paragraphe1"/>
        <w:rPr>
          <w:lang w:val="en-US"/>
        </w:rPr>
      </w:pPr>
    </w:p>
    <w:p w:rsidR="003D5623" w:rsidRDefault="003D5623" w:rsidP="003D5623">
      <w:pPr>
        <w:pStyle w:val="Paragraphe1"/>
        <w:rPr>
          <w:lang w:val="en-US"/>
        </w:rPr>
      </w:pPr>
      <w:r>
        <w:rPr>
          <w:lang w:val="en-US"/>
        </w:rPr>
        <w:t xml:space="preserve">A subscriber may opt in or out of each element of the anti-bill shock service separately with each provider (DSP/ARP). Subscribers shall not receive any notifications or be affected in any other way </w:t>
      </w:r>
      <w:r>
        <w:rPr>
          <w:lang w:val="en-US"/>
        </w:rPr>
        <w:lastRenderedPageBreak/>
        <w:t>regarding the services they chose to opt-out from. Subscribers that have opted out of bill shock services from one service provider, must still receive these services from the service providers in which they have not opted-out.</w:t>
      </w:r>
    </w:p>
    <w:p w:rsidR="003D5623" w:rsidRDefault="003D5623" w:rsidP="003D5623">
      <w:pPr>
        <w:pStyle w:val="Paragraphe1"/>
        <w:rPr>
          <w:u w:val="single"/>
          <w:lang w:val="en-US"/>
        </w:rPr>
      </w:pPr>
    </w:p>
    <w:p w:rsidR="003D5623" w:rsidRDefault="003D5623" w:rsidP="003D5623">
      <w:pPr>
        <w:pStyle w:val="Paragraphe1"/>
        <w:rPr>
          <w:u w:val="single"/>
          <w:lang w:val="en-US"/>
        </w:rPr>
      </w:pPr>
      <w:r>
        <w:rPr>
          <w:u w:val="single"/>
          <w:lang w:val="en-US"/>
        </w:rPr>
        <w:t>Preconditions and Triggers</w:t>
      </w:r>
    </w:p>
    <w:p w:rsidR="003D5623" w:rsidRDefault="003D5623" w:rsidP="003D5623">
      <w:pPr>
        <w:pStyle w:val="Paragraphe1"/>
        <w:rPr>
          <w:u w:val="single"/>
          <w:lang w:val="en-US"/>
        </w:rPr>
      </w:pPr>
    </w:p>
    <w:p w:rsidR="003D5623" w:rsidRDefault="003D5623" w:rsidP="0033231C">
      <w:pPr>
        <w:pStyle w:val="Paragraphe1"/>
        <w:numPr>
          <w:ilvl w:val="0"/>
          <w:numId w:val="38"/>
        </w:numPr>
        <w:rPr>
          <w:lang w:val="en-US"/>
        </w:rPr>
      </w:pPr>
      <w:r>
        <w:rPr>
          <w:lang w:val="en-US"/>
        </w:rPr>
        <w:t>Subscriber is activated for roaming services from ARP.</w:t>
      </w:r>
    </w:p>
    <w:p w:rsidR="003D5623" w:rsidRDefault="003D5623" w:rsidP="0033231C">
      <w:pPr>
        <w:pStyle w:val="Paragraphe1"/>
        <w:numPr>
          <w:ilvl w:val="0"/>
          <w:numId w:val="38"/>
        </w:numPr>
        <w:rPr>
          <w:lang w:val="en-US"/>
        </w:rPr>
      </w:pPr>
      <w:r>
        <w:rPr>
          <w:lang w:val="en-US"/>
        </w:rPr>
        <w:t xml:space="preserve">An upper limit to the billed amount has been selected (either explicitly by the </w:t>
      </w:r>
      <w:r w:rsidR="00A47990">
        <w:rPr>
          <w:lang w:val="en-US"/>
        </w:rPr>
        <w:t>subscriber</w:t>
      </w:r>
      <w:r>
        <w:rPr>
          <w:lang w:val="en-US"/>
        </w:rPr>
        <w:t xml:space="preserve"> to the ARP or by adoption of the ARP default limit).</w:t>
      </w:r>
    </w:p>
    <w:p w:rsidR="003D5623" w:rsidRDefault="003D5623" w:rsidP="0033231C">
      <w:pPr>
        <w:pStyle w:val="Paragraphe1"/>
        <w:numPr>
          <w:ilvl w:val="0"/>
          <w:numId w:val="38"/>
        </w:numPr>
        <w:rPr>
          <w:lang w:val="en-US"/>
        </w:rPr>
      </w:pPr>
      <w:r>
        <w:rPr>
          <w:lang w:val="en-US"/>
        </w:rPr>
        <w:t xml:space="preserve">Threshold points for alerts have been selected (either explicitly by the </w:t>
      </w:r>
      <w:r w:rsidR="00A47990">
        <w:rPr>
          <w:lang w:val="en-US"/>
        </w:rPr>
        <w:t>subscriber</w:t>
      </w:r>
      <w:r>
        <w:rPr>
          <w:lang w:val="en-US"/>
        </w:rPr>
        <w:t xml:space="preserve"> to the ARP or by adoption of the ARP default threshold).</w:t>
      </w:r>
    </w:p>
    <w:p w:rsidR="003D5623" w:rsidRDefault="003D5623" w:rsidP="0033231C">
      <w:pPr>
        <w:pStyle w:val="Paragraphe1"/>
        <w:numPr>
          <w:ilvl w:val="0"/>
          <w:numId w:val="38"/>
        </w:numPr>
        <w:rPr>
          <w:lang w:val="en-US"/>
        </w:rPr>
      </w:pPr>
      <w:r>
        <w:rPr>
          <w:lang w:val="en-US"/>
        </w:rPr>
        <w:t xml:space="preserve">Medium used for notification of thresholds and limits being reached has been selected (either explicitly by the </w:t>
      </w:r>
      <w:r w:rsidR="00A47990">
        <w:rPr>
          <w:lang w:val="en-US"/>
        </w:rPr>
        <w:t>subscriber</w:t>
      </w:r>
      <w:r>
        <w:rPr>
          <w:lang w:val="en-US"/>
        </w:rPr>
        <w:t xml:space="preserve"> to the ARP or by adoption of the ARP default mechanism).</w:t>
      </w:r>
    </w:p>
    <w:p w:rsidR="003D5623" w:rsidRDefault="00A47990" w:rsidP="0033231C">
      <w:pPr>
        <w:pStyle w:val="Paragraphe1"/>
        <w:numPr>
          <w:ilvl w:val="0"/>
          <w:numId w:val="38"/>
        </w:numPr>
        <w:rPr>
          <w:lang w:val="en-US"/>
        </w:rPr>
      </w:pPr>
      <w:r>
        <w:rPr>
          <w:lang w:val="en-US"/>
        </w:rPr>
        <w:t>Subscriber</w:t>
      </w:r>
      <w:r w:rsidR="003D5623">
        <w:rPr>
          <w:lang w:val="en-US"/>
        </w:rPr>
        <w:t xml:space="preserve"> has not opted-out of the anti bill shock services by the ARP.</w:t>
      </w:r>
    </w:p>
    <w:p w:rsidR="003D5623" w:rsidRDefault="003D5623" w:rsidP="003D5623">
      <w:pPr>
        <w:pStyle w:val="Paragraphe1"/>
        <w:rPr>
          <w:u w:val="single"/>
          <w:lang w:val="en-US"/>
        </w:rPr>
      </w:pPr>
    </w:p>
    <w:p w:rsidR="003D5623" w:rsidRDefault="003D5623" w:rsidP="003D5623">
      <w:pPr>
        <w:pStyle w:val="Paragraphe1"/>
        <w:rPr>
          <w:u w:val="single"/>
          <w:lang w:val="en-US"/>
        </w:rPr>
      </w:pPr>
      <w:r>
        <w:rPr>
          <w:u w:val="single"/>
          <w:lang w:val="en-US"/>
        </w:rPr>
        <w:t>Process Description</w:t>
      </w:r>
    </w:p>
    <w:p w:rsidR="003D5623" w:rsidRDefault="003D5623" w:rsidP="003D5623">
      <w:pPr>
        <w:pStyle w:val="Paragraphe1"/>
        <w:rPr>
          <w:lang w:val="en-US"/>
        </w:rPr>
      </w:pPr>
    </w:p>
    <w:p w:rsidR="003D5623" w:rsidRDefault="003D5623" w:rsidP="003D5623">
      <w:pPr>
        <w:pStyle w:val="Paragraphe1"/>
        <w:rPr>
          <w:lang w:val="en-US"/>
        </w:rPr>
      </w:pPr>
      <w:r>
        <w:rPr>
          <w:lang w:val="en-US"/>
        </w:rPr>
        <w:t>The process deals with two aspects of the anti-bill shock measures, which must be supported by the roaming service providers:</w:t>
      </w:r>
    </w:p>
    <w:p w:rsidR="003D5623" w:rsidRDefault="003D5623" w:rsidP="0033231C">
      <w:pPr>
        <w:pStyle w:val="Paragraphe1"/>
        <w:numPr>
          <w:ilvl w:val="0"/>
          <w:numId w:val="39"/>
        </w:numPr>
        <w:rPr>
          <w:lang w:val="en-US"/>
        </w:rPr>
      </w:pPr>
      <w:r>
        <w:rPr>
          <w:lang w:val="en-US"/>
        </w:rPr>
        <w:t>The roaming service provider must inform the subscriber of roaming pricing information for calls, SMS and data services. This pricing information must be sent by means of widely available media, without undue delay and free of charge. It must be sent in the following cases:</w:t>
      </w:r>
    </w:p>
    <w:p w:rsidR="003D5623" w:rsidRDefault="003D5623" w:rsidP="0033231C">
      <w:pPr>
        <w:pStyle w:val="Paragraphe1"/>
        <w:numPr>
          <w:ilvl w:val="1"/>
          <w:numId w:val="39"/>
        </w:numPr>
        <w:rPr>
          <w:lang w:val="en-US"/>
        </w:rPr>
      </w:pPr>
      <w:r>
        <w:rPr>
          <w:lang w:val="en-US"/>
        </w:rPr>
        <w:t>After the subscriber has entered a new network in a Member State other than that of his domestic provider.</w:t>
      </w:r>
    </w:p>
    <w:p w:rsidR="003D5623" w:rsidRDefault="003D5623" w:rsidP="0033231C">
      <w:pPr>
        <w:pStyle w:val="Paragraphe1"/>
        <w:numPr>
          <w:ilvl w:val="1"/>
          <w:numId w:val="39"/>
        </w:numPr>
        <w:rPr>
          <w:lang w:val="en-US"/>
        </w:rPr>
      </w:pPr>
      <w:r>
        <w:rPr>
          <w:lang w:val="en-US"/>
        </w:rPr>
        <w:t>After the subscriber sends a specific request for pricing information.</w:t>
      </w:r>
    </w:p>
    <w:p w:rsidR="003D5623" w:rsidRDefault="003D5623" w:rsidP="0033231C">
      <w:pPr>
        <w:pStyle w:val="Paragraphe1"/>
        <w:numPr>
          <w:ilvl w:val="1"/>
          <w:numId w:val="39"/>
        </w:numPr>
        <w:rPr>
          <w:lang w:val="en-US"/>
        </w:rPr>
      </w:pPr>
      <w:r>
        <w:rPr>
          <w:lang w:val="en-US"/>
        </w:rPr>
        <w:t>Upon ARP activation if the subscriber is already roaming in the EU.</w:t>
      </w:r>
    </w:p>
    <w:p w:rsidR="003D5623" w:rsidRDefault="003D5623" w:rsidP="0033231C">
      <w:pPr>
        <w:pStyle w:val="Paragraphe1"/>
        <w:numPr>
          <w:ilvl w:val="0"/>
          <w:numId w:val="39"/>
        </w:numPr>
        <w:rPr>
          <w:lang w:val="en-US"/>
        </w:rPr>
      </w:pPr>
      <w:r>
        <w:rPr>
          <w:lang w:val="en-US"/>
        </w:rPr>
        <w:t>The roaming provider must control the subscriber’s roaming data usage in the following cases:</w:t>
      </w:r>
    </w:p>
    <w:p w:rsidR="003D5623" w:rsidRDefault="003D5623" w:rsidP="0033231C">
      <w:pPr>
        <w:pStyle w:val="Paragraphe1"/>
        <w:numPr>
          <w:ilvl w:val="0"/>
          <w:numId w:val="40"/>
        </w:numPr>
        <w:rPr>
          <w:lang w:val="en-US"/>
        </w:rPr>
      </w:pPr>
      <w:r>
        <w:rPr>
          <w:lang w:val="en-US"/>
        </w:rPr>
        <w:t>In case a subscriber has already spent the maximum amount allowed (cap limit) under the terms of their bill shock conditions, the ARP must deny data access.</w:t>
      </w:r>
    </w:p>
    <w:p w:rsidR="003D5623" w:rsidRDefault="003D5623" w:rsidP="0033231C">
      <w:pPr>
        <w:pStyle w:val="Paragraphe1"/>
        <w:numPr>
          <w:ilvl w:val="0"/>
          <w:numId w:val="40"/>
        </w:numPr>
        <w:rPr>
          <w:lang w:val="en-US"/>
        </w:rPr>
      </w:pPr>
      <w:r>
        <w:rPr>
          <w:lang w:val="en-US"/>
        </w:rPr>
        <w:t>In case a subscriber with an active data session reaches a service threshold, the ARP must send the subscriber a notification.</w:t>
      </w:r>
    </w:p>
    <w:p w:rsidR="003D5623" w:rsidRDefault="003D5623" w:rsidP="0033231C">
      <w:pPr>
        <w:pStyle w:val="Paragraphe1"/>
        <w:numPr>
          <w:ilvl w:val="0"/>
          <w:numId w:val="40"/>
        </w:numPr>
        <w:rPr>
          <w:lang w:val="en-US"/>
        </w:rPr>
      </w:pPr>
      <w:r>
        <w:rPr>
          <w:lang w:val="en-US"/>
        </w:rPr>
        <w:t>In case a subscriber with an active data session reaches their maximum spend (cap limit), the ARP must end the data session.</w:t>
      </w:r>
    </w:p>
    <w:p w:rsidR="003D5623" w:rsidRDefault="003D5623" w:rsidP="003D5623">
      <w:pPr>
        <w:pStyle w:val="Paragraphe1"/>
        <w:rPr>
          <w:lang w:val="en-US"/>
        </w:rPr>
      </w:pPr>
    </w:p>
    <w:p w:rsidR="003D5623" w:rsidRDefault="003D5623" w:rsidP="003D5623">
      <w:pPr>
        <w:pStyle w:val="Paragraphe1"/>
        <w:rPr>
          <w:lang w:val="en-US"/>
        </w:rPr>
      </w:pPr>
      <w:r>
        <w:rPr>
          <w:lang w:val="en-US"/>
        </w:rPr>
        <w:t xml:space="preserve">While an ARP subscriber is roaming outside the EU, the DSP is responsible for all of the anti-bill shock measures </w:t>
      </w:r>
      <w:r>
        <w:t>(unless the ARP and DSP contract extends the provision of roaming services by the ARP outside of the EU)</w:t>
      </w:r>
      <w:r>
        <w:rPr>
          <w:lang w:val="en-US"/>
        </w:rPr>
        <w:t>.</w:t>
      </w:r>
    </w:p>
    <w:p w:rsidR="003D5623" w:rsidRDefault="003D5623" w:rsidP="003D5623">
      <w:pPr>
        <w:pStyle w:val="Paragraphe1"/>
        <w:rPr>
          <w:lang w:val="en-US"/>
        </w:rPr>
      </w:pPr>
    </w:p>
    <w:p w:rsidR="003D5623" w:rsidRDefault="003D5623" w:rsidP="003D5623">
      <w:pPr>
        <w:pStyle w:val="Paragraphe1"/>
        <w:rPr>
          <w:lang w:val="en-US"/>
        </w:rPr>
      </w:pPr>
      <w:r>
        <w:rPr>
          <w:lang w:val="en-US"/>
        </w:rPr>
        <w:t>All anti bill shock measures shall be applied both to postpaid and prepaid subscribers.</w:t>
      </w:r>
    </w:p>
    <w:p w:rsidR="003D5623" w:rsidRDefault="003D5623" w:rsidP="003D5623">
      <w:pPr>
        <w:pStyle w:val="Paragraphe1"/>
        <w:rPr>
          <w:lang w:val="en-US"/>
        </w:rPr>
      </w:pPr>
    </w:p>
    <w:p w:rsidR="003D5623" w:rsidRDefault="003D5623" w:rsidP="003D5623">
      <w:pPr>
        <w:pStyle w:val="Paragraphe1"/>
        <w:rPr>
          <w:lang w:val="en-US"/>
        </w:rPr>
      </w:pPr>
      <w:r>
        <w:rPr>
          <w:lang w:val="en-US"/>
        </w:rPr>
        <w:t xml:space="preserve">Where a </w:t>
      </w:r>
      <w:r w:rsidR="00A47990">
        <w:rPr>
          <w:lang w:val="en-US"/>
        </w:rPr>
        <w:t>subscriber</w:t>
      </w:r>
      <w:r>
        <w:rPr>
          <w:lang w:val="en-US"/>
        </w:rPr>
        <w:t xml:space="preserve"> takes a retail offer from the ARP that does not result in incremental charging based on usage, no bill shock will result.  Therefore for such offers, the ARP does not need to offer anti-bill shock measures.</w:t>
      </w:r>
    </w:p>
    <w:p w:rsidR="003D5623" w:rsidRDefault="003D5623" w:rsidP="003D5623">
      <w:pPr>
        <w:pStyle w:val="Paragraphe1"/>
        <w:rPr>
          <w:lang w:val="en-US"/>
        </w:rPr>
      </w:pPr>
    </w:p>
    <w:p w:rsidR="003D5623" w:rsidRDefault="003D5623" w:rsidP="003D5623">
      <w:pPr>
        <w:pStyle w:val="Paragraphe1"/>
        <w:rPr>
          <w:u w:val="single"/>
          <w:lang w:val="en-US"/>
        </w:rPr>
      </w:pPr>
      <w:r>
        <w:rPr>
          <w:u w:val="single"/>
          <w:lang w:val="en-US"/>
        </w:rPr>
        <w:t>Process Flows</w:t>
      </w:r>
    </w:p>
    <w:p w:rsidR="003D5623" w:rsidRDefault="003D5623" w:rsidP="003D5623">
      <w:pPr>
        <w:pStyle w:val="Paragraphe1"/>
        <w:rPr>
          <w:lang w:val="en-US"/>
        </w:rPr>
      </w:pPr>
    </w:p>
    <w:p w:rsidR="003D5623" w:rsidRDefault="003D5623" w:rsidP="0033231C">
      <w:pPr>
        <w:pStyle w:val="Paragraphe1"/>
        <w:numPr>
          <w:ilvl w:val="0"/>
          <w:numId w:val="41"/>
        </w:numPr>
        <w:rPr>
          <w:u w:val="single"/>
          <w:lang w:val="en-US"/>
        </w:rPr>
      </w:pPr>
      <w:r>
        <w:rPr>
          <w:u w:val="single"/>
          <w:lang w:val="en-US"/>
        </w:rPr>
        <w:t>Process Flow – Pricing Info Notification Upon Registration to VPMN</w:t>
      </w:r>
    </w:p>
    <w:p w:rsidR="003D5623" w:rsidRDefault="003D5623" w:rsidP="0033231C">
      <w:pPr>
        <w:pStyle w:val="Paragraphe1"/>
        <w:numPr>
          <w:ilvl w:val="0"/>
          <w:numId w:val="42"/>
        </w:numPr>
        <w:rPr>
          <w:lang w:val="en-US"/>
        </w:rPr>
      </w:pPr>
      <w:r>
        <w:rPr>
          <w:lang w:val="en-US"/>
        </w:rPr>
        <w:t>Subscriber enters a new network in a Member State other than that of his domestic provider.</w:t>
      </w:r>
    </w:p>
    <w:p w:rsidR="003D5623" w:rsidRDefault="003D5623" w:rsidP="0033231C">
      <w:pPr>
        <w:pStyle w:val="Paragraphe1"/>
        <w:numPr>
          <w:ilvl w:val="0"/>
          <w:numId w:val="42"/>
        </w:numPr>
        <w:rPr>
          <w:lang w:val="en-US"/>
        </w:rPr>
      </w:pPr>
      <w:r>
        <w:rPr>
          <w:lang w:val="en-US"/>
        </w:rPr>
        <w:t>VPMN sends a registration request to the DSP.</w:t>
      </w:r>
    </w:p>
    <w:p w:rsidR="003D5623" w:rsidRDefault="003D5623" w:rsidP="0033231C">
      <w:pPr>
        <w:pStyle w:val="Paragraphe1"/>
        <w:numPr>
          <w:ilvl w:val="0"/>
          <w:numId w:val="42"/>
        </w:numPr>
        <w:rPr>
          <w:lang w:val="en-US"/>
        </w:rPr>
      </w:pPr>
      <w:r>
        <w:rPr>
          <w:lang w:val="en-US"/>
        </w:rPr>
        <w:t>If the subscriber is activated for an ARP and roaming in the EU, the DSP must send a mobility notification to the ARP</w:t>
      </w:r>
      <w:r w:rsidR="00345A95">
        <w:rPr>
          <w:lang w:val="en-US"/>
        </w:rPr>
        <w:t xml:space="preserve"> via the mobility interface</w:t>
      </w:r>
      <w:r>
        <w:rPr>
          <w:lang w:val="en-US"/>
        </w:rPr>
        <w:t>.</w:t>
      </w:r>
    </w:p>
    <w:p w:rsidR="003D5623" w:rsidRDefault="003D5623" w:rsidP="0033231C">
      <w:pPr>
        <w:pStyle w:val="Paragraphe1"/>
        <w:numPr>
          <w:ilvl w:val="0"/>
          <w:numId w:val="42"/>
        </w:numPr>
        <w:rPr>
          <w:lang w:val="en-US"/>
        </w:rPr>
      </w:pPr>
      <w:r>
        <w:rPr>
          <w:lang w:val="en-US"/>
        </w:rPr>
        <w:t>ARP must notify the subscriber of pricing information for roaming charges (including VAT) that apply in the visited network for making and receiving of regulated calls, sending of regulated SMS messages and using of data services. Alternatively, the ARP may notify the subscriber of the charges applied on all networks in the visited country upon first registering in any network within that country. This pricing information must be sent by means of widely available media, without undue delay and free of charge.</w:t>
      </w:r>
    </w:p>
    <w:p w:rsidR="003D5623" w:rsidRDefault="003D5623" w:rsidP="003D5623">
      <w:pPr>
        <w:pStyle w:val="Paragraphe1"/>
        <w:rPr>
          <w:lang w:val="en-US"/>
        </w:rPr>
      </w:pPr>
    </w:p>
    <w:p w:rsidR="003D5623" w:rsidRDefault="003D5623" w:rsidP="003D5623">
      <w:pPr>
        <w:pStyle w:val="Paragraphe1"/>
        <w:rPr>
          <w:lang w:val="en-US"/>
        </w:rPr>
      </w:pPr>
      <w:r>
        <w:rPr>
          <w:noProof/>
          <w:lang w:eastAsia="en-GB"/>
        </w:rPr>
        <w:drawing>
          <wp:inline distT="0" distB="0" distL="0" distR="0" wp14:anchorId="4B06EA0F" wp14:editId="634E307E">
            <wp:extent cx="5762625" cy="1578610"/>
            <wp:effectExtent l="0" t="0" r="9525" b="254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762625" cy="1578610"/>
                    </a:xfrm>
                    <a:prstGeom prst="rect">
                      <a:avLst/>
                    </a:prstGeom>
                    <a:noFill/>
                    <a:ln>
                      <a:noFill/>
                    </a:ln>
                  </pic:spPr>
                </pic:pic>
              </a:graphicData>
            </a:graphic>
          </wp:inline>
        </w:drawing>
      </w:r>
    </w:p>
    <w:p w:rsidR="003D5623" w:rsidRDefault="003D5623" w:rsidP="003D5623">
      <w:pPr>
        <w:pStyle w:val="Paragraphe1"/>
        <w:rPr>
          <w:lang w:val="en-US"/>
        </w:rPr>
      </w:pPr>
    </w:p>
    <w:p w:rsidR="003D5623" w:rsidRDefault="003D5623" w:rsidP="003D5623">
      <w:pPr>
        <w:pStyle w:val="Paragraphe1"/>
        <w:rPr>
          <w:u w:val="single"/>
          <w:lang w:val="en-US"/>
        </w:rPr>
      </w:pPr>
      <w:r>
        <w:rPr>
          <w:lang w:val="en-US"/>
        </w:rPr>
        <w:tab/>
      </w:r>
      <w:r>
        <w:rPr>
          <w:u w:val="single"/>
          <w:lang w:val="en-US"/>
        </w:rPr>
        <w:t>Process Result</w:t>
      </w:r>
    </w:p>
    <w:p w:rsidR="003D5623" w:rsidRDefault="003D5623" w:rsidP="003D5623">
      <w:pPr>
        <w:pStyle w:val="Paragraphe1"/>
        <w:rPr>
          <w:u w:val="single"/>
          <w:lang w:val="en-US"/>
        </w:rPr>
      </w:pPr>
    </w:p>
    <w:p w:rsidR="003D5623" w:rsidRDefault="003D5623" w:rsidP="003D5623">
      <w:pPr>
        <w:pStyle w:val="Paragraphe1"/>
        <w:ind w:left="708"/>
        <w:rPr>
          <w:lang w:val="en-US"/>
        </w:rPr>
      </w:pPr>
      <w:r>
        <w:rPr>
          <w:lang w:val="en-US"/>
        </w:rPr>
        <w:t>The subscriber is notified of pricing information for all roaming services in the visited network/country upon first registration.</w:t>
      </w:r>
    </w:p>
    <w:p w:rsidR="003D5623" w:rsidRDefault="003D5623" w:rsidP="003D5623">
      <w:pPr>
        <w:pStyle w:val="Paragraphe1"/>
        <w:rPr>
          <w:lang w:val="en-US"/>
        </w:rPr>
      </w:pPr>
    </w:p>
    <w:p w:rsidR="003D5623" w:rsidRDefault="00DD2896" w:rsidP="0033231C">
      <w:pPr>
        <w:pStyle w:val="Paragraphe1"/>
        <w:ind w:left="360"/>
        <w:rPr>
          <w:u w:val="single"/>
          <w:lang w:val="en-US"/>
        </w:rPr>
      </w:pPr>
      <w:r>
        <w:rPr>
          <w:u w:val="single"/>
          <w:lang w:val="en-US"/>
        </w:rPr>
        <w:t xml:space="preserve">B. </w:t>
      </w:r>
      <w:r w:rsidR="003D5623">
        <w:rPr>
          <w:u w:val="single"/>
          <w:lang w:val="en-US"/>
        </w:rPr>
        <w:t>Process Flow – Pricing Info Notification Upon Subscriber Request</w:t>
      </w:r>
    </w:p>
    <w:p w:rsidR="003D5623" w:rsidRDefault="003D5623" w:rsidP="0033231C">
      <w:pPr>
        <w:pStyle w:val="Paragraphe1"/>
        <w:numPr>
          <w:ilvl w:val="0"/>
          <w:numId w:val="43"/>
        </w:numPr>
        <w:rPr>
          <w:lang w:val="en-US"/>
        </w:rPr>
      </w:pPr>
      <w:r>
        <w:rPr>
          <w:lang w:val="en-US"/>
        </w:rPr>
        <w:t>Subscriber sends a request to the ARP for roaming pricing information.</w:t>
      </w:r>
    </w:p>
    <w:p w:rsidR="003D5623" w:rsidRDefault="003D5623" w:rsidP="0033231C">
      <w:pPr>
        <w:pStyle w:val="Paragraphe1"/>
        <w:numPr>
          <w:ilvl w:val="0"/>
          <w:numId w:val="43"/>
        </w:numPr>
        <w:rPr>
          <w:lang w:val="en-US"/>
        </w:rPr>
      </w:pPr>
      <w:r>
        <w:rPr>
          <w:lang w:val="en-US"/>
        </w:rPr>
        <w:t>ARP must inform the subscriber of pricing information for regulated roaming charges (including VAT) that apply in the visited network for making and receiving of regulated calls, sending of regulated SMS messages and using of data services. This pricing information must be provided without undue delay and free of charge.</w:t>
      </w:r>
    </w:p>
    <w:p w:rsidR="003D5623" w:rsidRDefault="003D5623" w:rsidP="003D5623">
      <w:pPr>
        <w:pStyle w:val="Paragraphe1"/>
        <w:rPr>
          <w:lang w:val="en-US"/>
        </w:rPr>
      </w:pPr>
    </w:p>
    <w:p w:rsidR="003D5623" w:rsidRDefault="003D5623" w:rsidP="003D5623">
      <w:pPr>
        <w:pStyle w:val="Paragraphe1"/>
        <w:jc w:val="center"/>
        <w:rPr>
          <w:lang w:val="en-US"/>
        </w:rPr>
      </w:pPr>
      <w:r>
        <w:rPr>
          <w:noProof/>
          <w:lang w:eastAsia="en-GB"/>
        </w:rPr>
        <w:drawing>
          <wp:inline distT="0" distB="0" distL="0" distR="0" wp14:anchorId="49A732F5" wp14:editId="2E5AAB09">
            <wp:extent cx="4934585" cy="200152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934585" cy="2001520"/>
                    </a:xfrm>
                    <a:prstGeom prst="rect">
                      <a:avLst/>
                    </a:prstGeom>
                    <a:noFill/>
                    <a:ln>
                      <a:noFill/>
                    </a:ln>
                  </pic:spPr>
                </pic:pic>
              </a:graphicData>
            </a:graphic>
          </wp:inline>
        </w:drawing>
      </w:r>
    </w:p>
    <w:p w:rsidR="003D5623" w:rsidRDefault="003D5623" w:rsidP="003D5623">
      <w:pPr>
        <w:pStyle w:val="Paragraphe1"/>
        <w:rPr>
          <w:u w:val="single"/>
          <w:lang w:val="en-US"/>
        </w:rPr>
      </w:pPr>
    </w:p>
    <w:p w:rsidR="003D5623" w:rsidRDefault="003D5623" w:rsidP="003D5623">
      <w:pPr>
        <w:pStyle w:val="Paragraphe1"/>
        <w:rPr>
          <w:u w:val="single"/>
          <w:lang w:val="en-US"/>
        </w:rPr>
      </w:pPr>
      <w:r>
        <w:rPr>
          <w:lang w:val="en-US"/>
        </w:rPr>
        <w:tab/>
      </w:r>
      <w:r>
        <w:rPr>
          <w:u w:val="single"/>
          <w:lang w:val="en-US"/>
        </w:rPr>
        <w:t>Process Result</w:t>
      </w:r>
    </w:p>
    <w:p w:rsidR="003D5623" w:rsidRDefault="003D5623" w:rsidP="003D5623">
      <w:pPr>
        <w:pStyle w:val="Paragraphe1"/>
        <w:rPr>
          <w:u w:val="single"/>
          <w:lang w:val="en-US"/>
        </w:rPr>
      </w:pPr>
    </w:p>
    <w:p w:rsidR="003D5623" w:rsidRDefault="003D5623" w:rsidP="003D5623">
      <w:pPr>
        <w:pStyle w:val="Paragraphe1"/>
        <w:ind w:left="708"/>
        <w:rPr>
          <w:lang w:val="en-US"/>
        </w:rPr>
      </w:pPr>
      <w:r>
        <w:rPr>
          <w:lang w:val="en-US"/>
        </w:rPr>
        <w:t xml:space="preserve">The subscriber is informed of pricing information for all roaming services in the visited network/country upon request. The </w:t>
      </w:r>
      <w:r w:rsidR="00DD2896">
        <w:rPr>
          <w:lang w:val="en-US"/>
        </w:rPr>
        <w:t xml:space="preserve">information </w:t>
      </w:r>
      <w:r>
        <w:rPr>
          <w:lang w:val="en-US"/>
        </w:rPr>
        <w:t>is provided by the relevant roaming provider (ARP/DSP).</w:t>
      </w:r>
    </w:p>
    <w:p w:rsidR="003D5623" w:rsidRDefault="003D5623" w:rsidP="003D5623">
      <w:pPr>
        <w:pStyle w:val="Paragraphe1"/>
        <w:rPr>
          <w:lang w:val="en-US"/>
        </w:rPr>
      </w:pPr>
    </w:p>
    <w:p w:rsidR="003D5623" w:rsidRDefault="00DD2896" w:rsidP="0033231C">
      <w:pPr>
        <w:pStyle w:val="Paragraphe1"/>
        <w:ind w:left="360"/>
        <w:rPr>
          <w:u w:val="single"/>
          <w:lang w:val="en-US"/>
        </w:rPr>
      </w:pPr>
      <w:r>
        <w:rPr>
          <w:u w:val="single"/>
          <w:lang w:val="en-US"/>
        </w:rPr>
        <w:t xml:space="preserve">C. </w:t>
      </w:r>
      <w:r w:rsidR="003D5623">
        <w:rPr>
          <w:u w:val="single"/>
          <w:lang w:val="en-US"/>
        </w:rPr>
        <w:t>Process Flow – Pricing Info Notification Upon ARP Activation</w:t>
      </w:r>
    </w:p>
    <w:p w:rsidR="003D5623" w:rsidRDefault="003D5623" w:rsidP="0033231C">
      <w:pPr>
        <w:pStyle w:val="Paragraphe1"/>
        <w:numPr>
          <w:ilvl w:val="0"/>
          <w:numId w:val="44"/>
        </w:numPr>
        <w:rPr>
          <w:lang w:val="en-US"/>
        </w:rPr>
      </w:pPr>
      <w:r>
        <w:rPr>
          <w:lang w:val="en-US"/>
        </w:rPr>
        <w:t>ARP activation has been completed, and ProvisioningCompletion message is sent to the ARP (see section 3.2).</w:t>
      </w:r>
    </w:p>
    <w:p w:rsidR="003D5623" w:rsidRDefault="003D5623" w:rsidP="0033231C">
      <w:pPr>
        <w:pStyle w:val="Paragraphe1"/>
        <w:numPr>
          <w:ilvl w:val="0"/>
          <w:numId w:val="44"/>
        </w:numPr>
        <w:rPr>
          <w:lang w:val="en-US"/>
        </w:rPr>
      </w:pPr>
      <w:r>
        <w:rPr>
          <w:lang w:val="en-US"/>
        </w:rPr>
        <w:t>ARP must notify the subscriber of pricing information for roaming charges (including VAT) that apply in the visited network for making and receiving of regulated calls, sending of regulated SMS messages and using of data services. This pricing information must be sent by means of widely available media, without undue delay and free of charge.</w:t>
      </w:r>
      <w:r w:rsidR="000B2232">
        <w:rPr>
          <w:lang w:val="en-US"/>
        </w:rPr>
        <w:t xml:space="preserve">  The information provided is general pricing information.  If the customer is roaming at the point of ARP Activation, Process A above is triggered when the ARP receives location information for the customer.</w:t>
      </w:r>
    </w:p>
    <w:p w:rsidR="003D5623" w:rsidRDefault="003D5623" w:rsidP="003D5623">
      <w:pPr>
        <w:pStyle w:val="Paragraphe1"/>
        <w:rPr>
          <w:lang w:val="en-US"/>
        </w:rPr>
      </w:pPr>
    </w:p>
    <w:p w:rsidR="003D5623" w:rsidRDefault="000B2232" w:rsidP="003D5623">
      <w:pPr>
        <w:pStyle w:val="Paragraphe1"/>
        <w:rPr>
          <w:lang w:val="en-US"/>
        </w:rPr>
      </w:pPr>
      <w:r>
        <w:rPr>
          <w:noProof/>
          <w:lang w:eastAsia="en-GB"/>
        </w:rPr>
        <w:lastRenderedPageBreak/>
        <w:drawing>
          <wp:inline distT="0" distB="0" distL="0" distR="0" wp14:anchorId="67603D6D" wp14:editId="72217189">
            <wp:extent cx="4933950" cy="1971675"/>
            <wp:effectExtent l="0" t="0" r="0" b="9525"/>
            <wp:docPr id="2" name="Picture 2" descr="cid:image002.png@01CE727C.6D68F7F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id:image002.png@01CE727C.6D68F7F0"/>
                    <pic:cNvPicPr>
                      <a:picLocks noChangeAspect="1" noChangeArrowheads="1"/>
                    </pic:cNvPicPr>
                  </pic:nvPicPr>
                  <pic:blipFill>
                    <a:blip r:embed="rId18" r:link="rId19">
                      <a:extLst>
                        <a:ext uri="{28A0092B-C50C-407E-A947-70E740481C1C}">
                          <a14:useLocalDpi xmlns:a14="http://schemas.microsoft.com/office/drawing/2010/main" val="0"/>
                        </a:ext>
                      </a:extLst>
                    </a:blip>
                    <a:srcRect/>
                    <a:stretch>
                      <a:fillRect/>
                    </a:stretch>
                  </pic:blipFill>
                  <pic:spPr bwMode="auto">
                    <a:xfrm>
                      <a:off x="0" y="0"/>
                      <a:ext cx="4933950" cy="1971675"/>
                    </a:xfrm>
                    <a:prstGeom prst="rect">
                      <a:avLst/>
                    </a:prstGeom>
                    <a:noFill/>
                    <a:ln>
                      <a:noFill/>
                    </a:ln>
                  </pic:spPr>
                </pic:pic>
              </a:graphicData>
            </a:graphic>
          </wp:inline>
        </w:drawing>
      </w:r>
      <w:r w:rsidR="003D5623">
        <w:rPr>
          <w:noProof/>
          <w:lang w:eastAsia="en-GB"/>
        </w:rPr>
        <w:drawing>
          <wp:inline distT="0" distB="0" distL="0" distR="0" wp14:anchorId="080D870A" wp14:editId="0A023E43">
            <wp:extent cx="5762625" cy="1776730"/>
            <wp:effectExtent l="0" t="0" r="9525"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762625" cy="1776730"/>
                    </a:xfrm>
                    <a:prstGeom prst="rect">
                      <a:avLst/>
                    </a:prstGeom>
                    <a:noFill/>
                    <a:ln>
                      <a:noFill/>
                    </a:ln>
                  </pic:spPr>
                </pic:pic>
              </a:graphicData>
            </a:graphic>
          </wp:inline>
        </w:drawing>
      </w:r>
    </w:p>
    <w:p w:rsidR="003D5623" w:rsidRDefault="003D5623" w:rsidP="003D5623">
      <w:pPr>
        <w:pStyle w:val="Paragraphe1"/>
        <w:rPr>
          <w:lang w:val="en-US"/>
        </w:rPr>
      </w:pPr>
    </w:p>
    <w:p w:rsidR="003D5623" w:rsidRDefault="003D5623" w:rsidP="003D5623">
      <w:pPr>
        <w:pStyle w:val="Paragraphe1"/>
        <w:rPr>
          <w:u w:val="single"/>
          <w:lang w:val="en-US"/>
        </w:rPr>
      </w:pPr>
      <w:r>
        <w:rPr>
          <w:lang w:val="en-US"/>
        </w:rPr>
        <w:tab/>
      </w:r>
      <w:r>
        <w:rPr>
          <w:u w:val="single"/>
          <w:lang w:val="en-US"/>
        </w:rPr>
        <w:t>Process Result</w:t>
      </w:r>
    </w:p>
    <w:p w:rsidR="003D5623" w:rsidRDefault="003D5623" w:rsidP="003D5623">
      <w:pPr>
        <w:pStyle w:val="Paragraphe1"/>
        <w:rPr>
          <w:u w:val="single"/>
          <w:lang w:val="en-US"/>
        </w:rPr>
      </w:pPr>
    </w:p>
    <w:p w:rsidR="003D5623" w:rsidRDefault="003D5623" w:rsidP="003D5623">
      <w:pPr>
        <w:pStyle w:val="Paragraphe1"/>
        <w:ind w:left="708"/>
        <w:rPr>
          <w:lang w:val="en-US"/>
        </w:rPr>
      </w:pPr>
      <w:r>
        <w:rPr>
          <w:lang w:val="en-US"/>
        </w:rPr>
        <w:t>The subscriber is notified of pricing information for all roaming services in the visited network/country if they are in roaming upon activation of the ARP.</w:t>
      </w:r>
    </w:p>
    <w:p w:rsidR="003D5623" w:rsidRDefault="003D5623" w:rsidP="003D5623">
      <w:pPr>
        <w:pStyle w:val="Paragraphe1"/>
        <w:rPr>
          <w:lang w:val="en-US"/>
        </w:rPr>
      </w:pPr>
    </w:p>
    <w:p w:rsidR="003D5623" w:rsidRDefault="003D5623" w:rsidP="0033231C">
      <w:pPr>
        <w:pStyle w:val="Paragraphe1"/>
        <w:numPr>
          <w:ilvl w:val="0"/>
          <w:numId w:val="82"/>
        </w:numPr>
        <w:rPr>
          <w:u w:val="single"/>
          <w:lang w:val="en-US"/>
        </w:rPr>
      </w:pPr>
      <w:r>
        <w:rPr>
          <w:u w:val="single"/>
          <w:lang w:val="en-US"/>
        </w:rPr>
        <w:t>Process Flow – Data Usage Control – Subscriber Over Cap Limit</w:t>
      </w:r>
    </w:p>
    <w:p w:rsidR="003D5623" w:rsidRDefault="003D5623" w:rsidP="003D5623">
      <w:pPr>
        <w:pStyle w:val="Paragraphe1"/>
        <w:ind w:left="708"/>
        <w:rPr>
          <w:lang w:val="en-US"/>
        </w:rPr>
      </w:pPr>
      <w:r>
        <w:rPr>
          <w:lang w:val="en-US"/>
        </w:rPr>
        <w:t xml:space="preserve">      </w:t>
      </w:r>
    </w:p>
    <w:p w:rsidR="003D5623" w:rsidRDefault="003D5623" w:rsidP="0033231C">
      <w:pPr>
        <w:pStyle w:val="Paragraphe1"/>
        <w:numPr>
          <w:ilvl w:val="0"/>
          <w:numId w:val="45"/>
        </w:numPr>
        <w:rPr>
          <w:lang w:val="en-US"/>
        </w:rPr>
      </w:pPr>
      <w:r>
        <w:rPr>
          <w:lang w:val="en-US"/>
        </w:rPr>
        <w:t>Subscriber initiates a roaming data session, which is received by the DSP.</w:t>
      </w:r>
    </w:p>
    <w:p w:rsidR="003D5623" w:rsidRDefault="003D5623" w:rsidP="0033231C">
      <w:pPr>
        <w:pStyle w:val="Paragraphe1"/>
        <w:numPr>
          <w:ilvl w:val="0"/>
          <w:numId w:val="45"/>
        </w:numPr>
        <w:rPr>
          <w:lang w:val="en-US"/>
        </w:rPr>
      </w:pPr>
      <w:r>
        <w:rPr>
          <w:lang w:val="en-US"/>
        </w:rPr>
        <w:t>If the subscriber is activated for an ARP and roaming in the EU, the DSP shall forward the data session request to the ARP.</w:t>
      </w:r>
    </w:p>
    <w:p w:rsidR="003D5623" w:rsidRDefault="003D5623" w:rsidP="0033231C">
      <w:pPr>
        <w:pStyle w:val="Paragraphe1"/>
        <w:numPr>
          <w:ilvl w:val="0"/>
          <w:numId w:val="45"/>
        </w:numPr>
        <w:rPr>
          <w:lang w:val="en-US"/>
        </w:rPr>
      </w:pPr>
      <w:r>
        <w:rPr>
          <w:lang w:val="en-US"/>
        </w:rPr>
        <w:t>If the subscriber has already spent the maximum amount allowed (cap limit) under the terms of their bill shock conditions, the ARP must deny access.  If the maximum amount has not been reached, the session is allowed to be established (not shown in diagram).</w:t>
      </w:r>
    </w:p>
    <w:p w:rsidR="003D5623" w:rsidRDefault="003D5623" w:rsidP="003D5623">
      <w:pPr>
        <w:pStyle w:val="Paragraphe1"/>
        <w:jc w:val="center"/>
        <w:rPr>
          <w:lang w:val="en-US"/>
        </w:rPr>
      </w:pPr>
      <w:r>
        <w:rPr>
          <w:noProof/>
          <w:lang w:eastAsia="en-GB"/>
        </w:rPr>
        <w:drawing>
          <wp:inline distT="0" distB="0" distL="0" distR="0" wp14:anchorId="131B4997" wp14:editId="18E2D0A4">
            <wp:extent cx="5753735" cy="284670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753735" cy="2846705"/>
                    </a:xfrm>
                    <a:prstGeom prst="rect">
                      <a:avLst/>
                    </a:prstGeom>
                    <a:noFill/>
                    <a:ln>
                      <a:noFill/>
                    </a:ln>
                  </pic:spPr>
                </pic:pic>
              </a:graphicData>
            </a:graphic>
          </wp:inline>
        </w:drawing>
      </w:r>
    </w:p>
    <w:p w:rsidR="003D5623" w:rsidRDefault="003D5623" w:rsidP="003D5623">
      <w:pPr>
        <w:pStyle w:val="Paragraphe1"/>
        <w:ind w:left="708"/>
        <w:rPr>
          <w:lang w:val="en-US"/>
        </w:rPr>
      </w:pPr>
    </w:p>
    <w:p w:rsidR="003D5623" w:rsidRDefault="003D5623" w:rsidP="003D5623">
      <w:pPr>
        <w:pStyle w:val="Paragraphe1"/>
        <w:ind w:left="708"/>
        <w:rPr>
          <w:u w:val="single"/>
          <w:lang w:val="en-US"/>
        </w:rPr>
      </w:pPr>
      <w:bookmarkStart w:id="121" w:name="_Toc352227375"/>
      <w:r>
        <w:rPr>
          <w:u w:val="single"/>
          <w:lang w:val="en-US"/>
        </w:rPr>
        <w:t>Process Result</w:t>
      </w:r>
    </w:p>
    <w:p w:rsidR="003D5623" w:rsidRDefault="003D5623" w:rsidP="003D5623">
      <w:pPr>
        <w:pStyle w:val="Paragraphe1"/>
        <w:ind w:left="708"/>
        <w:rPr>
          <w:lang w:val="en-US"/>
        </w:rPr>
      </w:pPr>
    </w:p>
    <w:p w:rsidR="003D5623" w:rsidRDefault="003D5623" w:rsidP="003D5623">
      <w:pPr>
        <w:pStyle w:val="Paragraphe1"/>
        <w:ind w:left="708"/>
        <w:rPr>
          <w:lang w:val="en-US"/>
        </w:rPr>
      </w:pPr>
      <w:r>
        <w:rPr>
          <w:lang w:val="en-US"/>
        </w:rPr>
        <w:t>If the subscriber is over their cap limit, data access is denied.  Otherwise data session is established.</w:t>
      </w:r>
    </w:p>
    <w:bookmarkEnd w:id="121"/>
    <w:p w:rsidR="003D5623" w:rsidRDefault="003D5623" w:rsidP="003D5623">
      <w:pPr>
        <w:pStyle w:val="Paragraphe1"/>
        <w:ind w:left="708"/>
        <w:rPr>
          <w:lang w:val="en-US"/>
        </w:rPr>
      </w:pPr>
    </w:p>
    <w:p w:rsidR="003D5623" w:rsidRDefault="003D5623" w:rsidP="0033231C">
      <w:pPr>
        <w:pStyle w:val="Paragraphe1"/>
        <w:numPr>
          <w:ilvl w:val="0"/>
          <w:numId w:val="82"/>
        </w:numPr>
        <w:rPr>
          <w:u w:val="single"/>
          <w:lang w:val="en-US"/>
        </w:rPr>
      </w:pPr>
      <w:r>
        <w:rPr>
          <w:u w:val="single"/>
          <w:lang w:val="en-US"/>
        </w:rPr>
        <w:t>Process Flow – Data Usage Control – Subscriber Reaches Threshold</w:t>
      </w:r>
    </w:p>
    <w:p w:rsidR="003D5623" w:rsidRDefault="003D5623" w:rsidP="003D5623">
      <w:pPr>
        <w:pStyle w:val="Paragraphe1"/>
        <w:ind w:left="708"/>
        <w:rPr>
          <w:lang w:val="en-US"/>
        </w:rPr>
      </w:pPr>
    </w:p>
    <w:p w:rsidR="003D5623" w:rsidRDefault="003D5623" w:rsidP="0033231C">
      <w:pPr>
        <w:pStyle w:val="Paragraphe1"/>
        <w:numPr>
          <w:ilvl w:val="0"/>
          <w:numId w:val="46"/>
        </w:numPr>
        <w:rPr>
          <w:lang w:val="en-US"/>
        </w:rPr>
      </w:pPr>
      <w:r>
        <w:rPr>
          <w:lang w:val="en-US"/>
        </w:rPr>
        <w:t>Subscriber is using an active data session with an ARP.</w:t>
      </w:r>
    </w:p>
    <w:p w:rsidR="003D5623" w:rsidRDefault="003D5623" w:rsidP="0033231C">
      <w:pPr>
        <w:pStyle w:val="Paragraphe1"/>
        <w:numPr>
          <w:ilvl w:val="0"/>
          <w:numId w:val="46"/>
        </w:numPr>
        <w:rPr>
          <w:lang w:val="en-US"/>
        </w:rPr>
      </w:pPr>
      <w:r>
        <w:rPr>
          <w:lang w:val="en-US"/>
        </w:rPr>
        <w:t>If the subscriber reaches a service threshold, the ARP must send the subscriber a notification explaining that they have reached a threshold for data usage.</w:t>
      </w:r>
    </w:p>
    <w:p w:rsidR="003D5623" w:rsidRDefault="003D5623" w:rsidP="003D5623">
      <w:pPr>
        <w:pStyle w:val="Paragraphe1"/>
        <w:ind w:left="708"/>
        <w:rPr>
          <w:lang w:val="en-US"/>
        </w:rPr>
      </w:pPr>
    </w:p>
    <w:p w:rsidR="003D5623" w:rsidRDefault="003D5623" w:rsidP="003D5623">
      <w:pPr>
        <w:pStyle w:val="Paragraphe1"/>
        <w:jc w:val="center"/>
        <w:rPr>
          <w:lang w:val="en-US"/>
        </w:rPr>
      </w:pPr>
      <w:r>
        <w:rPr>
          <w:noProof/>
          <w:lang w:eastAsia="en-GB"/>
        </w:rPr>
        <w:drawing>
          <wp:inline distT="0" distB="0" distL="0" distR="0" wp14:anchorId="506AF28D" wp14:editId="31E7F64C">
            <wp:extent cx="5753735" cy="163893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753735" cy="1638935"/>
                    </a:xfrm>
                    <a:prstGeom prst="rect">
                      <a:avLst/>
                    </a:prstGeom>
                    <a:noFill/>
                    <a:ln>
                      <a:noFill/>
                    </a:ln>
                  </pic:spPr>
                </pic:pic>
              </a:graphicData>
            </a:graphic>
          </wp:inline>
        </w:drawing>
      </w:r>
    </w:p>
    <w:p w:rsidR="003D5623" w:rsidRDefault="003D5623" w:rsidP="003D5623">
      <w:pPr>
        <w:pStyle w:val="Paragraphe1"/>
        <w:ind w:left="708"/>
        <w:rPr>
          <w:lang w:val="en-US"/>
        </w:rPr>
      </w:pPr>
      <w:r>
        <w:rPr>
          <w:lang w:val="en-US"/>
        </w:rPr>
        <w:t xml:space="preserve">           </w:t>
      </w:r>
    </w:p>
    <w:p w:rsidR="003D5623" w:rsidRDefault="003D5623" w:rsidP="003D5623">
      <w:pPr>
        <w:pStyle w:val="Paragraphe1"/>
        <w:ind w:left="708"/>
        <w:rPr>
          <w:u w:val="single"/>
          <w:lang w:val="en-US"/>
        </w:rPr>
      </w:pPr>
      <w:r>
        <w:rPr>
          <w:u w:val="single"/>
          <w:lang w:val="en-US"/>
        </w:rPr>
        <w:t>Process Result</w:t>
      </w:r>
    </w:p>
    <w:p w:rsidR="003D5623" w:rsidRDefault="003D5623" w:rsidP="003D5623">
      <w:pPr>
        <w:pStyle w:val="Paragraphe1"/>
        <w:ind w:left="708"/>
        <w:rPr>
          <w:lang w:val="en-US"/>
        </w:rPr>
      </w:pPr>
    </w:p>
    <w:p w:rsidR="003D5623" w:rsidRDefault="003D5623" w:rsidP="003D5623">
      <w:pPr>
        <w:pStyle w:val="Paragraphe1"/>
        <w:ind w:left="708"/>
        <w:rPr>
          <w:lang w:val="en-US"/>
        </w:rPr>
      </w:pPr>
      <w:r>
        <w:rPr>
          <w:lang w:val="en-US"/>
        </w:rPr>
        <w:t>The subscriber receives a notification after reaching a data usage threshold.</w:t>
      </w:r>
    </w:p>
    <w:p w:rsidR="003D5623" w:rsidRDefault="003D5623" w:rsidP="003D5623">
      <w:pPr>
        <w:pStyle w:val="Paragraphe1"/>
        <w:ind w:left="708"/>
        <w:rPr>
          <w:lang w:val="en-US"/>
        </w:rPr>
      </w:pPr>
    </w:p>
    <w:p w:rsidR="003D5623" w:rsidRDefault="003D5623" w:rsidP="0033231C">
      <w:pPr>
        <w:pStyle w:val="Paragraphe1"/>
        <w:numPr>
          <w:ilvl w:val="0"/>
          <w:numId w:val="82"/>
        </w:numPr>
        <w:rPr>
          <w:u w:val="single"/>
          <w:lang w:val="en-US"/>
        </w:rPr>
      </w:pPr>
      <w:r>
        <w:rPr>
          <w:u w:val="single"/>
          <w:lang w:val="en-US"/>
        </w:rPr>
        <w:t>Process Flow – Data Usage Control – Subscriber Reaches Cap Limit</w:t>
      </w:r>
    </w:p>
    <w:p w:rsidR="003D5623" w:rsidRDefault="003D5623" w:rsidP="003D5623">
      <w:pPr>
        <w:pStyle w:val="Paragraphe1"/>
        <w:ind w:left="708"/>
        <w:rPr>
          <w:lang w:val="en-US"/>
        </w:rPr>
      </w:pPr>
    </w:p>
    <w:p w:rsidR="003D5623" w:rsidRDefault="003D5623" w:rsidP="0033231C">
      <w:pPr>
        <w:pStyle w:val="Paragraphe1"/>
        <w:numPr>
          <w:ilvl w:val="0"/>
          <w:numId w:val="47"/>
        </w:numPr>
        <w:rPr>
          <w:lang w:val="en-US"/>
        </w:rPr>
      </w:pPr>
      <w:r>
        <w:rPr>
          <w:lang w:val="en-US"/>
        </w:rPr>
        <w:t>Subscriber is using an active data session with an ARP.</w:t>
      </w:r>
    </w:p>
    <w:p w:rsidR="003D5623" w:rsidRDefault="003D5623" w:rsidP="0033231C">
      <w:pPr>
        <w:pStyle w:val="Paragraphe1"/>
        <w:numPr>
          <w:ilvl w:val="0"/>
          <w:numId w:val="47"/>
        </w:numPr>
        <w:rPr>
          <w:lang w:val="en-US"/>
        </w:rPr>
      </w:pPr>
      <w:r>
        <w:rPr>
          <w:lang w:val="en-US"/>
        </w:rPr>
        <w:t>If the subscriber reaches their maximum spend (cap limit), the ARP must send the subscriber a notification explaining that they have reached the limit and the ARP must end the data session.</w:t>
      </w:r>
    </w:p>
    <w:p w:rsidR="003D5623" w:rsidRDefault="003D5623" w:rsidP="003D5623">
      <w:pPr>
        <w:pStyle w:val="Paragraphe1"/>
        <w:ind w:left="708"/>
        <w:rPr>
          <w:lang w:val="en-US"/>
        </w:rPr>
      </w:pPr>
    </w:p>
    <w:p w:rsidR="003D5623" w:rsidRDefault="003D5623" w:rsidP="003D5623">
      <w:pPr>
        <w:pStyle w:val="Paragraphe1"/>
        <w:jc w:val="center"/>
        <w:rPr>
          <w:lang w:val="en-US"/>
        </w:rPr>
      </w:pPr>
      <w:r>
        <w:rPr>
          <w:noProof/>
          <w:lang w:eastAsia="en-GB"/>
        </w:rPr>
        <w:drawing>
          <wp:inline distT="0" distB="0" distL="0" distR="0" wp14:anchorId="2AE08ABE" wp14:editId="0337594B">
            <wp:extent cx="5753735" cy="181165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753735" cy="1811655"/>
                    </a:xfrm>
                    <a:prstGeom prst="rect">
                      <a:avLst/>
                    </a:prstGeom>
                    <a:noFill/>
                    <a:ln>
                      <a:noFill/>
                    </a:ln>
                  </pic:spPr>
                </pic:pic>
              </a:graphicData>
            </a:graphic>
          </wp:inline>
        </w:drawing>
      </w:r>
    </w:p>
    <w:p w:rsidR="003D5623" w:rsidRDefault="003D5623" w:rsidP="003D5623">
      <w:pPr>
        <w:pStyle w:val="Paragraphe1"/>
        <w:ind w:left="708"/>
        <w:rPr>
          <w:lang w:val="en-US"/>
        </w:rPr>
      </w:pPr>
      <w:r>
        <w:rPr>
          <w:lang w:val="en-US"/>
        </w:rPr>
        <w:t xml:space="preserve">           </w:t>
      </w:r>
    </w:p>
    <w:p w:rsidR="003D5623" w:rsidRDefault="003D5623" w:rsidP="009910E4">
      <w:pPr>
        <w:pStyle w:val="Paragraphe1"/>
        <w:rPr>
          <w:u w:val="single"/>
          <w:lang w:val="en-US"/>
        </w:rPr>
      </w:pPr>
      <w:r>
        <w:rPr>
          <w:u w:val="single"/>
          <w:lang w:val="en-US"/>
        </w:rPr>
        <w:t>Process Result</w:t>
      </w:r>
    </w:p>
    <w:p w:rsidR="003D5623" w:rsidRDefault="003D5623" w:rsidP="003D5623">
      <w:pPr>
        <w:pStyle w:val="Paragraphe1"/>
        <w:ind w:left="708"/>
        <w:rPr>
          <w:lang w:val="en-US"/>
        </w:rPr>
      </w:pPr>
    </w:p>
    <w:p w:rsidR="003D5623" w:rsidRDefault="003D5623" w:rsidP="009910E4">
      <w:pPr>
        <w:pStyle w:val="Paragraphe1"/>
        <w:rPr>
          <w:lang w:val="en-US"/>
        </w:rPr>
      </w:pPr>
      <w:r>
        <w:rPr>
          <w:lang w:val="en-US"/>
        </w:rPr>
        <w:t>The subscriber receives a notification upon reaching their maximum spend (cap limit) and their data session is blocked.</w:t>
      </w:r>
    </w:p>
    <w:p w:rsidR="00F1200F" w:rsidRPr="00944DCB" w:rsidRDefault="00F1200F" w:rsidP="00F1200F">
      <w:pPr>
        <w:pStyle w:val="Paragraphe1"/>
        <w:ind w:left="708"/>
        <w:rPr>
          <w:lang w:val="en-US"/>
        </w:rPr>
      </w:pPr>
    </w:p>
    <w:p w:rsidR="00083DED" w:rsidRDefault="00083DED" w:rsidP="0033231C">
      <w:pPr>
        <w:pStyle w:val="Heading2"/>
      </w:pPr>
      <w:bookmarkStart w:id="122" w:name="_Toc353900271"/>
      <w:bookmarkStart w:id="123" w:name="_Toc353954143"/>
      <w:bookmarkStart w:id="124" w:name="_Toc355607001"/>
      <w:bookmarkStart w:id="125" w:name="_Toc361412686"/>
      <w:bookmarkEnd w:id="117"/>
      <w:bookmarkEnd w:id="118"/>
      <w:bookmarkEnd w:id="119"/>
      <w:bookmarkEnd w:id="122"/>
      <w:bookmarkEnd w:id="123"/>
      <w:r>
        <w:t>Fraud management and prevention</w:t>
      </w:r>
      <w:bookmarkEnd w:id="124"/>
      <w:bookmarkEnd w:id="125"/>
    </w:p>
    <w:p w:rsidR="00083DED" w:rsidRDefault="00083DED" w:rsidP="00083DED">
      <w:pPr>
        <w:pStyle w:val="Paragraphe1"/>
      </w:pPr>
      <w:r>
        <w:t xml:space="preserve">Fraud is the responsibility of the service provider implementing the retail billing. In the case of unbundled roaming services this is the ARP. Therefore </w:t>
      </w:r>
      <w:r w:rsidR="003349A3">
        <w:rPr>
          <w:rStyle w:val="CommentReference"/>
        </w:rPr>
        <w:commentReference w:id="126"/>
      </w:r>
      <w:r>
        <w:t xml:space="preserve">fraud information has to cascade from the DSP to the ARP. </w:t>
      </w:r>
    </w:p>
    <w:p w:rsidR="00083DED" w:rsidRDefault="00083DED" w:rsidP="00083DED">
      <w:pPr>
        <w:pStyle w:val="Paragraphe1"/>
      </w:pPr>
      <w:r>
        <w:lastRenderedPageBreak/>
        <w:t>The ARP shall be responsible for high usage control of ARP subscribers and implementing prompt actions to prevent fraudulent usage of roaming services.</w:t>
      </w:r>
    </w:p>
    <w:p w:rsidR="00083DED" w:rsidRDefault="00083DED" w:rsidP="00083DED">
      <w:pPr>
        <w:pStyle w:val="Paragraphe1"/>
      </w:pPr>
      <w:r>
        <w:t xml:space="preserve">For the purpose of fraud identification the ARP shall use all relevant information provided by DSP. </w:t>
      </w:r>
    </w:p>
    <w:p w:rsidR="00083DED" w:rsidRDefault="00083DED" w:rsidP="00083DED">
      <w:pPr>
        <w:pStyle w:val="Paragraphe1"/>
      </w:pPr>
      <w:r>
        <w:t>In case of suspected fraudulent usage the ARP shall restrict the usage of regulated roaming services via online interfaces or bar regulated roaming services for the subscriber with other means.</w:t>
      </w:r>
    </w:p>
    <w:p w:rsidR="00083DED" w:rsidRDefault="00556B64" w:rsidP="00083DED">
      <w:pPr>
        <w:pStyle w:val="Paragraphe1"/>
      </w:pPr>
      <w:commentRangeStart w:id="127"/>
      <w:r>
        <w:t xml:space="preserve">The fraud information </w:t>
      </w:r>
      <w:commentRangeEnd w:id="127"/>
      <w:r w:rsidR="003349A3">
        <w:rPr>
          <w:rStyle w:val="CommentReference"/>
        </w:rPr>
        <w:commentReference w:id="127"/>
      </w:r>
      <w:r w:rsidR="00083DED">
        <w:t xml:space="preserve">can consist of </w:t>
      </w:r>
    </w:p>
    <w:p w:rsidR="00083DED" w:rsidRDefault="00083DED" w:rsidP="00083DED">
      <w:pPr>
        <w:pStyle w:val="Paragraphe1"/>
        <w:numPr>
          <w:ilvl w:val="0"/>
          <w:numId w:val="79"/>
        </w:numPr>
      </w:pPr>
      <w:r>
        <w:t>Real time signalling over the online interfaces (IF1, 2 &amp; 3).</w:t>
      </w:r>
    </w:p>
    <w:p w:rsidR="00083DED" w:rsidRDefault="00083DED" w:rsidP="00083DED">
      <w:pPr>
        <w:pStyle w:val="Paragraphe1"/>
        <w:numPr>
          <w:ilvl w:val="0"/>
          <w:numId w:val="79"/>
        </w:numPr>
      </w:pPr>
      <w:r>
        <w:t>NRTRDE records (over the interface IF8)</w:t>
      </w:r>
    </w:p>
    <w:p w:rsidR="00083DED" w:rsidRDefault="00083DED" w:rsidP="00083DED"/>
    <w:p w:rsidR="00083DED" w:rsidRDefault="00083DED" w:rsidP="00083DED">
      <w:pPr>
        <w:rPr>
          <w:lang w:val="en-US"/>
        </w:rPr>
      </w:pPr>
      <w:r>
        <w:rPr>
          <w:lang w:val="en-US"/>
        </w:rPr>
        <w:t xml:space="preserve">Where online billing interfaces exist between the DSP and ARP, the information passed on </w:t>
      </w:r>
      <w:r w:rsidR="00556B64">
        <w:rPr>
          <w:lang w:val="en-US"/>
        </w:rPr>
        <w:t xml:space="preserve">these </w:t>
      </w:r>
      <w:r>
        <w:rPr>
          <w:lang w:val="en-US"/>
        </w:rPr>
        <w:t>interface</w:t>
      </w:r>
      <w:r w:rsidR="00556B64">
        <w:rPr>
          <w:lang w:val="en-US"/>
        </w:rPr>
        <w:t>s</w:t>
      </w:r>
      <w:r>
        <w:rPr>
          <w:lang w:val="en-US"/>
        </w:rPr>
        <w:t xml:space="preserve"> shall be used by the ARP for Fraud detection purposes.</w:t>
      </w:r>
    </w:p>
    <w:p w:rsidR="00083DED" w:rsidRDefault="00083DED" w:rsidP="00041317">
      <w:pPr>
        <w:pStyle w:val="Paragraphe1"/>
        <w:rPr>
          <w:lang w:val="en-US"/>
        </w:rPr>
      </w:pPr>
      <w:r w:rsidRPr="00041317">
        <w:t xml:space="preserve">Another mechanism for fraud management is based on the exchange of NRTRDE records from </w:t>
      </w:r>
      <w:commentRangeStart w:id="128"/>
      <w:r w:rsidR="00556B64">
        <w:t xml:space="preserve">VPMN </w:t>
      </w:r>
      <w:commentRangeEnd w:id="128"/>
      <w:r w:rsidR="003349A3">
        <w:rPr>
          <w:rStyle w:val="CommentReference"/>
        </w:rPr>
        <w:commentReference w:id="128"/>
      </w:r>
      <w:r w:rsidR="00556B64">
        <w:t xml:space="preserve">to </w:t>
      </w:r>
      <w:r w:rsidRPr="00041317">
        <w:t>HPMN to DSP to ARP.</w:t>
      </w:r>
      <w:r w:rsidR="004E6297">
        <w:t xml:space="preserve">  </w:t>
      </w:r>
      <w:r w:rsidR="004E6297">
        <w:rPr>
          <w:lang w:val="en-US"/>
        </w:rPr>
        <w:t>F</w:t>
      </w:r>
      <w:r>
        <w:rPr>
          <w:lang w:val="en-US"/>
        </w:rPr>
        <w:t>or details of these interfaces</w:t>
      </w:r>
      <w:r w:rsidR="004E6297">
        <w:rPr>
          <w:lang w:val="en-US"/>
        </w:rPr>
        <w:t>, refer to</w:t>
      </w:r>
      <w:r>
        <w:rPr>
          <w:lang w:val="en-US"/>
        </w:rPr>
        <w:t xml:space="preserve"> the TRG document Roaming Regulation III technical requirements</w:t>
      </w:r>
      <w:r w:rsidR="00095F8C">
        <w:rPr>
          <w:lang w:val="en-US"/>
        </w:rPr>
        <w:t xml:space="preserve"> [1]</w:t>
      </w:r>
      <w:r>
        <w:rPr>
          <w:lang w:val="en-US"/>
        </w:rPr>
        <w:t>.</w:t>
      </w:r>
    </w:p>
    <w:p w:rsidR="00083DED" w:rsidRDefault="00083DED" w:rsidP="00083DED">
      <w:pPr>
        <w:pStyle w:val="Paragraphe1"/>
        <w:rPr>
          <w:lang w:val="en-US"/>
        </w:rPr>
      </w:pPr>
    </w:p>
    <w:p w:rsidR="00083DED" w:rsidRDefault="00083DED" w:rsidP="00083DED">
      <w:pPr>
        <w:rPr>
          <w:lang w:val="en-US"/>
        </w:rPr>
      </w:pPr>
      <w:r>
        <w:rPr>
          <w:lang w:val="en-US"/>
        </w:rPr>
        <w:t>The DSP is required to pass on NRTRDE records received from the VPMN to the ARP (or its agent</w:t>
      </w:r>
      <w:r w:rsidR="003349A3">
        <w:rPr>
          <w:rStyle w:val="CommentReference"/>
        </w:rPr>
        <w:commentReference w:id="129"/>
      </w:r>
      <w:r>
        <w:rPr>
          <w:lang w:val="en-US"/>
        </w:rPr>
        <w:t xml:space="preserve">), so that the ARP (or its agent) can monitor for fraudulent use of ARP services. </w:t>
      </w:r>
    </w:p>
    <w:p w:rsidR="004E6297" w:rsidRDefault="004E6297" w:rsidP="00083DED">
      <w:pPr>
        <w:rPr>
          <w:lang w:val="en-US"/>
        </w:rPr>
      </w:pPr>
    </w:p>
    <w:p w:rsidR="00083DED" w:rsidRDefault="00083DED" w:rsidP="00083DED">
      <w:pPr>
        <w:pStyle w:val="Paragraphe1"/>
      </w:pPr>
      <w:r>
        <w:t xml:space="preserve">Note: Fraud managed by the ARP for ARP </w:t>
      </w:r>
      <w:r w:rsidR="00A47990">
        <w:t>subscriber</w:t>
      </w:r>
      <w:r>
        <w:t xml:space="preserve">s could have a huge impact on DSP wholesale business. Current fraud prevention procedure between HPMN Operators and VPMN Operators implies HPMN’s liability towards VPMN for traffic generated by ARP’s </w:t>
      </w:r>
      <w:r w:rsidR="00A47990">
        <w:t>subscriber</w:t>
      </w:r>
      <w:r>
        <w:t xml:space="preserve">s. HPMN operators remain involved in the information flows for fraud prevention procedures in order to take prompt actions in case of lack of re-actions from ARP in case of important frauds. </w:t>
      </w:r>
    </w:p>
    <w:p w:rsidR="00083DED" w:rsidRPr="0033231C" w:rsidRDefault="00083DED" w:rsidP="0033231C">
      <w:pPr>
        <w:pStyle w:val="Paragraphe1"/>
      </w:pPr>
      <w:r>
        <w:t xml:space="preserve">The DSP may leave its current Fraud Management Procedures in place and might suspend roaming services of ARP subscribers if they trigger DSP’s fraud prevention criteria. </w:t>
      </w:r>
    </w:p>
    <w:p w:rsidR="00083DED" w:rsidRDefault="00083DED">
      <w:pPr>
        <w:pStyle w:val="Paragraphe2"/>
      </w:pPr>
    </w:p>
    <w:p w:rsidR="00083DED" w:rsidRDefault="00083DED" w:rsidP="00083DED">
      <w:pPr>
        <w:pStyle w:val="Paragraphe1"/>
        <w:rPr>
          <w:u w:val="single"/>
        </w:rPr>
      </w:pPr>
      <w:r>
        <w:rPr>
          <w:i/>
          <w:u w:val="single"/>
        </w:rPr>
        <w:t>Process Description</w:t>
      </w:r>
    </w:p>
    <w:p w:rsidR="00083DED" w:rsidRDefault="00083DED" w:rsidP="00083DED">
      <w:pPr>
        <w:pStyle w:val="Paragraphe1"/>
      </w:pPr>
      <w:r>
        <w:t>A subscriber of DSP currently has a subscription for roaming from an Alternative Roaming Partner and is using a high amount of the regulated roaming services that are managed by the ARP.</w:t>
      </w:r>
    </w:p>
    <w:p w:rsidR="00083DED" w:rsidRDefault="00083DED" w:rsidP="00083DED">
      <w:pPr>
        <w:pStyle w:val="Paragraphe1"/>
      </w:pPr>
    </w:p>
    <w:p w:rsidR="00083DED" w:rsidRDefault="00083DED" w:rsidP="00083DED">
      <w:pPr>
        <w:pStyle w:val="Paragraphe1"/>
      </w:pPr>
      <w:r>
        <w:rPr>
          <w:i/>
          <w:u w:val="single"/>
        </w:rPr>
        <w:t>Pre-conditions and Trigger</w:t>
      </w:r>
    </w:p>
    <w:p w:rsidR="00083DED" w:rsidRDefault="00083DED" w:rsidP="00083DED">
      <w:pPr>
        <w:pStyle w:val="Paragraphe1"/>
        <w:numPr>
          <w:ilvl w:val="0"/>
          <w:numId w:val="80"/>
        </w:numPr>
      </w:pPr>
      <w:r>
        <w:t>Bill payer associated with the subscriber has a contract with DSP;</w:t>
      </w:r>
    </w:p>
    <w:p w:rsidR="00083DED" w:rsidRDefault="00083DED" w:rsidP="00083DED">
      <w:pPr>
        <w:pStyle w:val="Paragraphe1"/>
        <w:numPr>
          <w:ilvl w:val="0"/>
          <w:numId w:val="80"/>
        </w:numPr>
      </w:pPr>
      <w:r>
        <w:t xml:space="preserve">Bill payer associated with the subscriber has a subscription for roaming services from Alternative Roaming Provider. </w:t>
      </w:r>
    </w:p>
    <w:p w:rsidR="00083DED" w:rsidRDefault="00083DED" w:rsidP="00083DED">
      <w:pPr>
        <w:pStyle w:val="Paragraphe1"/>
        <w:numPr>
          <w:ilvl w:val="0"/>
          <w:numId w:val="80"/>
        </w:numPr>
      </w:pPr>
      <w:r>
        <w:t>Subscriber is generating a high amount of billable events.</w:t>
      </w:r>
    </w:p>
    <w:p w:rsidR="00083DED" w:rsidRDefault="00083DED" w:rsidP="00083DED">
      <w:pPr>
        <w:pStyle w:val="Paragraphe1"/>
        <w:numPr>
          <w:ilvl w:val="0"/>
          <w:numId w:val="80"/>
        </w:numPr>
      </w:pPr>
      <w:r>
        <w:t>Subscriber violates the fraud detection criteria of the ARP</w:t>
      </w:r>
    </w:p>
    <w:p w:rsidR="00083DED" w:rsidRDefault="00083DED" w:rsidP="00083DED">
      <w:pPr>
        <w:pStyle w:val="Paragraphe1"/>
        <w:numPr>
          <w:ilvl w:val="0"/>
          <w:numId w:val="80"/>
        </w:numPr>
      </w:pPr>
      <w:r>
        <w:t>Or alternatively, subscriber violates the fraud detection criteria of the DSP</w:t>
      </w:r>
    </w:p>
    <w:p w:rsidR="00083DED" w:rsidRDefault="00083DED" w:rsidP="00083DED">
      <w:pPr>
        <w:pStyle w:val="Paragraphe1"/>
      </w:pPr>
    </w:p>
    <w:p w:rsidR="00083DED" w:rsidRDefault="00083DED" w:rsidP="00083DED">
      <w:pPr>
        <w:pStyle w:val="Paragraphe1"/>
        <w:jc w:val="left"/>
      </w:pPr>
      <w:r>
        <w:rPr>
          <w:i/>
          <w:u w:val="single"/>
        </w:rPr>
        <w:t>Result of Process</w:t>
      </w:r>
    </w:p>
    <w:p w:rsidR="00083DED" w:rsidRDefault="00083DED" w:rsidP="00083DED">
      <w:pPr>
        <w:pStyle w:val="Paragraphe1"/>
        <w:numPr>
          <w:ilvl w:val="0"/>
          <w:numId w:val="81"/>
        </w:numPr>
      </w:pPr>
      <w:r>
        <w:t>Subscriber’ regulated roaming services as managed by the ARP are suspended</w:t>
      </w:r>
    </w:p>
    <w:p w:rsidR="00083DED" w:rsidRDefault="00083DED" w:rsidP="00083DED">
      <w:pPr>
        <w:pStyle w:val="Paragraphe1"/>
        <w:numPr>
          <w:ilvl w:val="0"/>
          <w:numId w:val="81"/>
        </w:numPr>
      </w:pPr>
      <w:r>
        <w:t>Subscriber’s other services as managed by the DSP may also be suspended</w:t>
      </w:r>
    </w:p>
    <w:p w:rsidR="00083DED" w:rsidRDefault="00083DED" w:rsidP="00083DED">
      <w:pPr>
        <w:pStyle w:val="Paragraphe1"/>
      </w:pPr>
    </w:p>
    <w:p w:rsidR="00083DED" w:rsidRDefault="00083DED" w:rsidP="00083DED">
      <w:pPr>
        <w:pStyle w:val="Paragraphe1"/>
        <w:rPr>
          <w:i/>
          <w:u w:val="single"/>
        </w:rPr>
      </w:pPr>
      <w:r>
        <w:rPr>
          <w:i/>
          <w:u w:val="single"/>
        </w:rPr>
        <w:t>Assumptions</w:t>
      </w:r>
    </w:p>
    <w:p w:rsidR="00083DED" w:rsidRDefault="00083DED" w:rsidP="00083DED">
      <w:pPr>
        <w:pStyle w:val="Paragraphe1"/>
        <w:rPr>
          <w:lang w:val="en-US"/>
        </w:rPr>
      </w:pPr>
      <w:r>
        <w:t xml:space="preserve">The NRTRDE records for the services that are managed by the ARP are </w:t>
      </w:r>
      <w:r>
        <w:rPr>
          <w:lang w:val="en-US"/>
        </w:rPr>
        <w:t xml:space="preserve">passed on by the DSP from VPMN to the ARP (or its agent), so that the ARP (or its agent) can monitor for fraudulent use of ARP services. </w:t>
      </w:r>
    </w:p>
    <w:p w:rsidR="00083DED" w:rsidRDefault="00083DED" w:rsidP="00083DED">
      <w:pPr>
        <w:pStyle w:val="Paragraphe1"/>
        <w:rPr>
          <w:lang w:val="en-US"/>
        </w:rPr>
      </w:pPr>
      <w:r>
        <w:rPr>
          <w:lang w:val="en-US"/>
        </w:rPr>
        <w:t>This exchange of NRTRDE records is irrespective of other potential ways to prevent fraud and high usage risks.</w:t>
      </w:r>
    </w:p>
    <w:p w:rsidR="00083DED" w:rsidRDefault="00083DED" w:rsidP="00083DED">
      <w:pPr>
        <w:pStyle w:val="Paragraphe1"/>
      </w:pPr>
    </w:p>
    <w:p w:rsidR="00083DED" w:rsidRDefault="00083DED" w:rsidP="00083DED">
      <w:pPr>
        <w:pStyle w:val="Paragraphe1"/>
      </w:pPr>
      <w:r>
        <w:rPr>
          <w:i/>
          <w:u w:val="single"/>
        </w:rPr>
        <w:t>Non-functional requirements</w:t>
      </w:r>
    </w:p>
    <w:p w:rsidR="00083DED" w:rsidRDefault="00083DED" w:rsidP="00083DED">
      <w:pPr>
        <w:pStyle w:val="Paragraphe1"/>
      </w:pPr>
      <w:r>
        <w:t>The time-period between the creation of billable events at the VPMN and the reception of the correct NRTRDE records by the ARP shall not exceed 8 hours.</w:t>
      </w:r>
    </w:p>
    <w:p w:rsidR="00083DED" w:rsidRDefault="00083DED" w:rsidP="00083DED"/>
    <w:p w:rsidR="00083DED" w:rsidRDefault="00083DED" w:rsidP="00083DED">
      <w:r>
        <w:t>The timescale for the VPMN to make the NRTRDE records available to the HPMN is 4 hours from call/partial end time.  As at least some of the information will be sourced from the incoming NRTRDE files, the HPMN will need additional time to make the records available to the ARP (potentially via a MVNO).</w:t>
      </w:r>
    </w:p>
    <w:p w:rsidR="00FD0A11" w:rsidRDefault="00FD0A11" w:rsidP="00083DED"/>
    <w:p w:rsidR="00083DED" w:rsidRDefault="00083DED" w:rsidP="00083DED">
      <w:r>
        <w:lastRenderedPageBreak/>
        <w:t>The DSP must make correct NRTRDE records available to the ARP within 8 hours after the creation of the billable event. The additional 4 hours is needed to cater for exceptional cases of operational problems, validation, re-rating, transfer via a MVNO, etc.  The actual time can also be shorter than 8 hours as agreed between the DSP and ARP.</w:t>
      </w:r>
    </w:p>
    <w:p w:rsidR="00083DED" w:rsidRDefault="00083DED" w:rsidP="00083DED"/>
    <w:p w:rsidR="00083DED" w:rsidRDefault="00083DED" w:rsidP="00083DED">
      <w:r>
        <w:t>The timescale for the DSP to respond on suspension requests and deactivation requests for fraud reasons needs to be as short as possible to minimize the financial risks for both parties. Specific timelines and liabilities will be agreed upon in the commercial agreement between DSP and ARP.</w:t>
      </w:r>
    </w:p>
    <w:p w:rsidR="00083DED" w:rsidRDefault="00083DED" w:rsidP="00083DED"/>
    <w:p w:rsidR="00083DED" w:rsidRDefault="00083DED" w:rsidP="00083DED">
      <w:pPr>
        <w:pStyle w:val="Paragraphe1"/>
        <w:rPr>
          <w:i/>
          <w:u w:val="single"/>
        </w:rPr>
      </w:pPr>
      <w:r>
        <w:rPr>
          <w:i/>
          <w:u w:val="single"/>
        </w:rPr>
        <w:t>Liability</w:t>
      </w:r>
    </w:p>
    <w:p w:rsidR="00083DED" w:rsidRDefault="00083DED" w:rsidP="00083DED">
      <w:pPr>
        <w:pStyle w:val="Paragraphe1"/>
        <w:rPr>
          <w:color w:val="000000"/>
        </w:rPr>
      </w:pPr>
      <w:r>
        <w:rPr>
          <w:color w:val="000000"/>
        </w:rPr>
        <w:t>In the case that real-time signalling (IF1, 2 and 3) is used, the ARP is fully enabled to manage retail charging and control fraud cases</w:t>
      </w:r>
      <w:r w:rsidR="007D7615">
        <w:rPr>
          <w:color w:val="000000"/>
        </w:rPr>
        <w:t>, apart from those resulting fom usage of 3</w:t>
      </w:r>
      <w:r w:rsidR="007D7615" w:rsidRPr="00051F6A">
        <w:rPr>
          <w:color w:val="000000"/>
          <w:vertAlign w:val="superscript"/>
        </w:rPr>
        <w:t>rd</w:t>
      </w:r>
      <w:r w:rsidR="007D7615">
        <w:rPr>
          <w:color w:val="000000"/>
        </w:rPr>
        <w:t xml:space="preserve"> party SMS-C</w:t>
      </w:r>
      <w:r>
        <w:rPr>
          <w:color w:val="000000"/>
        </w:rPr>
        <w:t>. The ARP is fully liable for any proven fraud cases that can be controlled with real-time signalling.</w:t>
      </w:r>
    </w:p>
    <w:p w:rsidR="00083DED" w:rsidRDefault="00083DED" w:rsidP="00083DED">
      <w:pPr>
        <w:pStyle w:val="Paragraphe1"/>
      </w:pPr>
    </w:p>
    <w:p w:rsidR="00083DED" w:rsidRDefault="00083DED" w:rsidP="00083DED">
      <w:r>
        <w:t xml:space="preserve">In the case there is no on-line (real-time) retail charging interface </w:t>
      </w:r>
      <w:r w:rsidR="007D7615">
        <w:t>applicable to</w:t>
      </w:r>
      <w:r>
        <w:t xml:space="preserve"> the ARP, the DSP must forward NRTRDE records for regulated roaming services to the ARP</w:t>
      </w:r>
      <w:r>
        <w:rPr>
          <w:color w:val="000000"/>
        </w:rPr>
        <w:t xml:space="preserve">, or is otherwise liable for any related proven roaming fraud. </w:t>
      </w:r>
      <w:r>
        <w:t xml:space="preserve">The liability principles that apply to the VPMN and HPMN over the VPMN/HPMN interface as defined in GSMA Permanent Reference Document (PRD) BA.20 “Fraud Prevention Procedures” </w:t>
      </w:r>
      <w:r w:rsidR="00095F8C">
        <w:t xml:space="preserve">[8] </w:t>
      </w:r>
      <w:r>
        <w:t>apply also to the DSP and ARP over the DSP/ARP interface.  The two interfaces are independent of one another.</w:t>
      </w:r>
    </w:p>
    <w:p w:rsidR="00FD0A11" w:rsidRDefault="00FD0A11" w:rsidP="00083DED"/>
    <w:p w:rsidR="00083DED" w:rsidRDefault="00083DED" w:rsidP="00083DED">
      <w:pPr>
        <w:pStyle w:val="Paragraphe1"/>
      </w:pPr>
      <w:r>
        <w:t>The ARP is liable for the costs associated with a fraudulent subscriber until the subscriber’s service has been suspended or deprovisioned.</w:t>
      </w:r>
    </w:p>
    <w:p w:rsidR="00FD0A11" w:rsidRDefault="00FD0A11" w:rsidP="00083DED">
      <w:pPr>
        <w:pStyle w:val="Paragraphe1"/>
      </w:pPr>
    </w:p>
    <w:p w:rsidR="00083DED" w:rsidRDefault="00083DED" w:rsidP="00083DED">
      <w:pPr>
        <w:pStyle w:val="Paragraphe1"/>
      </w:pPr>
      <w:r>
        <w:t xml:space="preserve">Refer to the reference documentation GSMA Permanent Reference Document (PRD) BA.20 “Fraud Prevention Procedures” </w:t>
      </w:r>
      <w:r w:rsidR="00095F8C">
        <w:t xml:space="preserve">[8] </w:t>
      </w:r>
      <w:r>
        <w:t>and all related documentation for the full specification of this procedure, such as timelines, liability, and file</w:t>
      </w:r>
      <w:r w:rsidR="00E94C1D">
        <w:t xml:space="preserve"> </w:t>
      </w:r>
      <w:r>
        <w:t>formats of this records exchange. If the recipient fails to follow this procedure, it may become liable for fraud associated with those records.</w:t>
      </w:r>
    </w:p>
    <w:p w:rsidR="00083DED" w:rsidRDefault="00083DED" w:rsidP="00083DED">
      <w:pPr>
        <w:pStyle w:val="Paragraphe1"/>
      </w:pPr>
    </w:p>
    <w:p w:rsidR="00083DED" w:rsidRDefault="00083DED" w:rsidP="0033231C">
      <w:pPr>
        <w:pStyle w:val="Heading3"/>
      </w:pPr>
      <w:bookmarkStart w:id="130" w:name="_Toc355606992"/>
      <w:bookmarkStart w:id="131" w:name="_Toc361412687"/>
      <w:r>
        <w:t>Process</w:t>
      </w:r>
      <w:bookmarkEnd w:id="130"/>
      <w:r>
        <w:t xml:space="preserve"> flow with NRTRDE</w:t>
      </w:r>
      <w:bookmarkEnd w:id="131"/>
    </w:p>
    <w:p w:rsidR="00083DED" w:rsidRDefault="00083DED" w:rsidP="00083DED">
      <w:pPr>
        <w:rPr>
          <w:lang w:val="en-US"/>
        </w:rPr>
      </w:pPr>
      <w:r>
        <w:rPr>
          <w:lang w:val="en-US"/>
        </w:rPr>
        <w:t>This process flow describes the use of NRTRDE to prevent and manage fraud cases.</w:t>
      </w:r>
    </w:p>
    <w:p w:rsidR="00083DED" w:rsidRDefault="00083DED" w:rsidP="00083DED">
      <w:pPr>
        <w:pStyle w:val="Paragraphe3"/>
        <w:ind w:left="0"/>
      </w:pPr>
      <w:r>
        <w:t>The following diagram shows the core communication sequence of the different parties involved:</w:t>
      </w:r>
    </w:p>
    <w:p w:rsidR="00083DED" w:rsidRDefault="00083DED" w:rsidP="00083DED">
      <w:r>
        <w:rPr>
          <w:noProof/>
          <w:lang w:eastAsia="en-GB"/>
        </w:rPr>
        <w:lastRenderedPageBreak/>
        <w:drawing>
          <wp:inline distT="0" distB="0" distL="0" distR="0" wp14:anchorId="5BCF1086" wp14:editId="31B9D7FF">
            <wp:extent cx="5124450" cy="7296150"/>
            <wp:effectExtent l="0" t="0" r="0" b="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124450" cy="7296150"/>
                    </a:xfrm>
                    <a:prstGeom prst="rect">
                      <a:avLst/>
                    </a:prstGeom>
                    <a:noFill/>
                    <a:ln>
                      <a:noFill/>
                    </a:ln>
                  </pic:spPr>
                </pic:pic>
              </a:graphicData>
            </a:graphic>
          </wp:inline>
        </w:drawing>
      </w:r>
    </w:p>
    <w:p w:rsidR="00083DED" w:rsidRDefault="00083DED" w:rsidP="00083DED">
      <w:pPr>
        <w:rPr>
          <w:i/>
          <w:u w:val="single"/>
        </w:rPr>
      </w:pPr>
    </w:p>
    <w:p w:rsidR="00083DED" w:rsidRDefault="00245762" w:rsidP="00083DED">
      <w:pPr>
        <w:rPr>
          <w:i/>
          <w:u w:val="single"/>
        </w:rPr>
      </w:pPr>
      <w:r>
        <w:rPr>
          <w:i/>
          <w:u w:val="single"/>
        </w:rPr>
        <w:t>S</w:t>
      </w:r>
      <w:r w:rsidR="00083DED">
        <w:rPr>
          <w:i/>
          <w:u w:val="single"/>
        </w:rPr>
        <w:t>tep</w:t>
      </w:r>
      <w:r>
        <w:rPr>
          <w:i/>
          <w:u w:val="single"/>
        </w:rPr>
        <w:t xml:space="preserve"> </w:t>
      </w:r>
      <w:r w:rsidR="00083DED">
        <w:rPr>
          <w:i/>
          <w:u w:val="single"/>
        </w:rPr>
        <w:t>0 VPMN NRTRDE records</w:t>
      </w:r>
    </w:p>
    <w:p w:rsidR="00083DED" w:rsidRDefault="00083DED" w:rsidP="00083DED">
      <w:r>
        <w:t>Subscriber uses roaming services, VPMN sends NRTRDE records to the DSP monitors hig</w:t>
      </w:r>
      <w:r w:rsidR="00FD0A11">
        <w:t>h usage and fraudulent behaviour.</w:t>
      </w:r>
    </w:p>
    <w:p w:rsidR="00FD0A11" w:rsidRDefault="00FD0A11" w:rsidP="00083DED">
      <w:pPr>
        <w:rPr>
          <w:i/>
          <w:u w:val="single"/>
        </w:rPr>
      </w:pPr>
    </w:p>
    <w:p w:rsidR="00083DED" w:rsidRDefault="00083DED" w:rsidP="00083DED">
      <w:pPr>
        <w:pStyle w:val="Paragraphe1"/>
        <w:rPr>
          <w:color w:val="000000"/>
        </w:rPr>
      </w:pPr>
      <w:r>
        <w:rPr>
          <w:color w:val="000000"/>
        </w:rPr>
        <w:t>The VPMN must make NRTRDE data timely available to the DSP in line with current GSMA rules and procedures, or is otherwise liable for any related proven roaming fraud.</w:t>
      </w:r>
    </w:p>
    <w:p w:rsidR="00083DED" w:rsidRDefault="00083DED" w:rsidP="00083DED">
      <w:pPr>
        <w:pStyle w:val="Paragraphe1"/>
        <w:rPr>
          <w:color w:val="000000"/>
        </w:rPr>
      </w:pPr>
      <w:r>
        <w:rPr>
          <w:color w:val="000000"/>
        </w:rPr>
        <w:t xml:space="preserve">Note: this is the current process. </w:t>
      </w:r>
    </w:p>
    <w:p w:rsidR="00FD0A11" w:rsidRDefault="00FD0A11" w:rsidP="00083DED">
      <w:pPr>
        <w:pStyle w:val="Paragraphe1"/>
        <w:rPr>
          <w:color w:val="000000"/>
        </w:rPr>
      </w:pPr>
    </w:p>
    <w:p w:rsidR="00083DED" w:rsidRDefault="00083DED" w:rsidP="00083DED">
      <w:pPr>
        <w:pStyle w:val="Paragraphe1"/>
        <w:rPr>
          <w:color w:val="000000"/>
        </w:rPr>
      </w:pPr>
      <w:r>
        <w:rPr>
          <w:color w:val="000000"/>
        </w:rPr>
        <w:lastRenderedPageBreak/>
        <w:t xml:space="preserve">Note2: only in the case of a specific </w:t>
      </w:r>
      <w:r w:rsidR="002819CC">
        <w:rPr>
          <w:color w:val="000000"/>
        </w:rPr>
        <w:t>misalignment of fraud profiles</w:t>
      </w:r>
      <w:r>
        <w:rPr>
          <w:color w:val="000000"/>
        </w:rPr>
        <w:t xml:space="preserve"> (i.e. DSP has more restrictive threshold then the ARP would use for triggering fraud management) and without online interfaces the standard DSP fraud policy and threshold might interfere with the effective provision of regulated roaming service. In this specific condition the alignment of Fraud Policies must be negotiated upfront between ARP and DSP</w:t>
      </w:r>
    </w:p>
    <w:p w:rsidR="00083DED" w:rsidRDefault="00083DED" w:rsidP="00083DED"/>
    <w:p w:rsidR="00083DED" w:rsidRDefault="00083DED" w:rsidP="00083DED"/>
    <w:p w:rsidR="00083DED" w:rsidRDefault="00083DED" w:rsidP="00083DED">
      <w:pPr>
        <w:rPr>
          <w:i/>
          <w:u w:val="single"/>
        </w:rPr>
      </w:pPr>
      <w:r>
        <w:rPr>
          <w:i/>
          <w:u w:val="single"/>
        </w:rPr>
        <w:t>Step 1 DSP passes on the NRTRDE records to the ARP</w:t>
      </w:r>
    </w:p>
    <w:p w:rsidR="00083DED" w:rsidRDefault="00083DED" w:rsidP="00083DED">
      <w:r>
        <w:t>The DSP passes on the NRTRDE records pertaining to the regulated roaming services that are managed by the ARP onto the ARP.</w:t>
      </w:r>
    </w:p>
    <w:p w:rsidR="00FD0A11" w:rsidRDefault="00FD0A11" w:rsidP="00083DED"/>
    <w:p w:rsidR="00083DED" w:rsidRDefault="00083DED" w:rsidP="00083DED">
      <w:pPr>
        <w:pStyle w:val="Paragraphe1"/>
        <w:rPr>
          <w:color w:val="000000"/>
        </w:rPr>
      </w:pPr>
      <w:r>
        <w:rPr>
          <w:color w:val="000000"/>
        </w:rPr>
        <w:t xml:space="preserve">The DSP must make the NRTRDE timely available to the ARP in line with the same GSMA rules and procedures with slight modifications (such as timing and inclusion of </w:t>
      </w:r>
      <w:r w:rsidR="006F0EA9">
        <w:rPr>
          <w:color w:val="000000"/>
        </w:rPr>
        <w:t>VPMN</w:t>
      </w:r>
      <w:r>
        <w:rPr>
          <w:color w:val="000000"/>
        </w:rPr>
        <w:t xml:space="preserve">), or is otherwise liable for any related proven roaming fraud.  </w:t>
      </w:r>
    </w:p>
    <w:p w:rsidR="00083DED" w:rsidRDefault="00083DED" w:rsidP="00083DED"/>
    <w:p w:rsidR="00083DED" w:rsidRDefault="00083DED" w:rsidP="00083DED">
      <w:pPr>
        <w:rPr>
          <w:i/>
          <w:u w:val="single"/>
        </w:rPr>
      </w:pPr>
      <w:r>
        <w:rPr>
          <w:i/>
          <w:u w:val="single"/>
        </w:rPr>
        <w:t>Step 2 ARP returns NRTRDE reports to the DSP</w:t>
      </w:r>
    </w:p>
    <w:p w:rsidR="00083DED" w:rsidRDefault="00083DED" w:rsidP="00083DED">
      <w:r>
        <w:t xml:space="preserve">The ARP returns NRTRDE error reports and file delivery reports to the DSP to ensure overall integrity of the NRTRDE process. If the ARP fails to do this, then it remains liable for fraud losses even if the DSP fails to meet its NRTRDE obligations (e.g. DSP delivers NRTRDE files after 8 hours, or not at all). </w:t>
      </w:r>
    </w:p>
    <w:p w:rsidR="00083DED" w:rsidRDefault="00083DED" w:rsidP="00083DED">
      <w:pPr>
        <w:rPr>
          <w:i/>
          <w:u w:val="single"/>
        </w:rPr>
      </w:pPr>
    </w:p>
    <w:p w:rsidR="00083DED" w:rsidRDefault="00083DED" w:rsidP="00083DED">
      <w:pPr>
        <w:rPr>
          <w:i/>
          <w:u w:val="single"/>
        </w:rPr>
      </w:pPr>
      <w:r>
        <w:rPr>
          <w:i/>
          <w:u w:val="single"/>
        </w:rPr>
        <w:t>Step 3 ARP monitors the usage</w:t>
      </w:r>
    </w:p>
    <w:p w:rsidR="00083DED" w:rsidRDefault="00083DED" w:rsidP="00083DED">
      <w:r>
        <w:t>The ARP monitors the usage of its subscriber according to its Fraud Prevention Policy</w:t>
      </w:r>
    </w:p>
    <w:p w:rsidR="00083DED" w:rsidRDefault="00083DED" w:rsidP="00083DED"/>
    <w:p w:rsidR="00083DED" w:rsidRDefault="00083DED" w:rsidP="00083DED">
      <w:pPr>
        <w:rPr>
          <w:i/>
          <w:u w:val="single"/>
        </w:rPr>
      </w:pPr>
      <w:r>
        <w:rPr>
          <w:i/>
          <w:u w:val="single"/>
        </w:rPr>
        <w:t>Step 4 ARP Suspends the roaming service</w:t>
      </w:r>
    </w:p>
    <w:p w:rsidR="00083DED" w:rsidRDefault="00083DED" w:rsidP="00083DED">
      <w:r>
        <w:t>If potentially fraudulent behaviour is detected, the ARP sends a “SuspendRoaming” trigger to the DSP</w:t>
      </w:r>
    </w:p>
    <w:p w:rsidR="00083DED" w:rsidRDefault="00083DED" w:rsidP="00083DED"/>
    <w:p w:rsidR="00083DED" w:rsidRDefault="00083DED" w:rsidP="00083DED">
      <w:pPr>
        <w:rPr>
          <w:i/>
          <w:u w:val="single"/>
        </w:rPr>
      </w:pPr>
      <w:r>
        <w:rPr>
          <w:i/>
          <w:u w:val="single"/>
        </w:rPr>
        <w:t>Step 5 Subscriber Suspension</w:t>
      </w:r>
    </w:p>
    <w:p w:rsidR="00083DED" w:rsidRDefault="00083DED" w:rsidP="00083DED">
      <w:r>
        <w:t>The DSP suspends the regulated roaming services of the subscriber and sends a message to ARP upon completion</w:t>
      </w:r>
    </w:p>
    <w:p w:rsidR="00083DED" w:rsidRDefault="00083DED" w:rsidP="00083DED">
      <w:pPr>
        <w:rPr>
          <w:i/>
          <w:u w:val="single"/>
        </w:rPr>
      </w:pPr>
    </w:p>
    <w:p w:rsidR="00083DED" w:rsidRDefault="00083DED" w:rsidP="00083DED">
      <w:pPr>
        <w:rPr>
          <w:i/>
          <w:u w:val="single"/>
        </w:rPr>
      </w:pPr>
      <w:r>
        <w:rPr>
          <w:i/>
          <w:u w:val="single"/>
        </w:rPr>
        <w:t>Step 6 Suspend other services</w:t>
      </w:r>
    </w:p>
    <w:p w:rsidR="00083DED" w:rsidRDefault="00083DED" w:rsidP="00083DED">
      <w:r>
        <w:t>Optionally any other services that the DSP sees fit according to its Fraud Management Policy might be suspended as well</w:t>
      </w:r>
    </w:p>
    <w:p w:rsidR="00083DED" w:rsidRDefault="00083DED" w:rsidP="00083DED"/>
    <w:p w:rsidR="00083DED" w:rsidRDefault="00083DED" w:rsidP="00083DED">
      <w:r>
        <w:t xml:space="preserve">Note on DSP Fraud Management Process: Irrespective of the ARP monitoring, the DSP has its normal Fraud Management procedures and may suspend the </w:t>
      </w:r>
      <w:r w:rsidR="00A47990">
        <w:t>subscriber</w:t>
      </w:r>
      <w:r>
        <w:t xml:space="preserve"> when the usage triggers the fraud prevention criteria. This is the same Fraud Management Process as in the currently used by the DSP. The presence or working of DSP’s fraud processes change nothing on the liability of the ARP for fraudulent behaviour of the ARP subscribers. </w:t>
      </w:r>
    </w:p>
    <w:p w:rsidR="00FD0A11" w:rsidRDefault="00FD0A11" w:rsidP="00083DED"/>
    <w:p w:rsidR="00083DED" w:rsidRDefault="00083DED" w:rsidP="00083DED">
      <w:pPr>
        <w:rPr>
          <w:i/>
          <w:u w:val="single"/>
        </w:rPr>
      </w:pPr>
      <w:r>
        <w:rPr>
          <w:i/>
          <w:u w:val="single"/>
        </w:rPr>
        <w:t>Step 7 Subscriber Notification</w:t>
      </w:r>
    </w:p>
    <w:p w:rsidR="00083DED" w:rsidRDefault="00083DED" w:rsidP="00083DED">
      <w:r>
        <w:t xml:space="preserve">The ARP may notify the subscriber that it has suspended (or is going to suspend) the regulated roaming service. </w:t>
      </w:r>
    </w:p>
    <w:p w:rsidR="00083DED" w:rsidRDefault="00083DED" w:rsidP="00083DED">
      <w:pPr>
        <w:rPr>
          <w:i/>
          <w:u w:val="single"/>
        </w:rPr>
      </w:pPr>
    </w:p>
    <w:p w:rsidR="00083DED" w:rsidRDefault="00083DED" w:rsidP="00083DED">
      <w:pPr>
        <w:rPr>
          <w:i/>
          <w:u w:val="single"/>
        </w:rPr>
      </w:pPr>
      <w:r>
        <w:rPr>
          <w:i/>
          <w:u w:val="single"/>
        </w:rPr>
        <w:t>Step 8 Risk Settlement</w:t>
      </w:r>
    </w:p>
    <w:p w:rsidR="00083DED" w:rsidRDefault="00083DED" w:rsidP="00083DED">
      <w:r>
        <w:t>The subscriber contacts the ARP to request re-activation of the regulated roaming services. This may involve additional payments or guarantees to the ARP to settle the high usage risks.</w:t>
      </w:r>
    </w:p>
    <w:p w:rsidR="00083DED" w:rsidRDefault="00083DED" w:rsidP="00083DED"/>
    <w:p w:rsidR="00083DED" w:rsidRDefault="00083DED" w:rsidP="00083DED">
      <w:pPr>
        <w:rPr>
          <w:i/>
          <w:u w:val="single"/>
        </w:rPr>
      </w:pPr>
      <w:r>
        <w:rPr>
          <w:i/>
          <w:u w:val="single"/>
        </w:rPr>
        <w:t>Step 9 ARP Allows High Usage</w:t>
      </w:r>
    </w:p>
    <w:p w:rsidR="00083DED" w:rsidRDefault="00083DED" w:rsidP="00083DED">
      <w:r>
        <w:t>If the ARP is convinced that the high usage risks are sufficiently mitigated, it sends a “UnsuspendRoaming” trigger to the DSP.</w:t>
      </w:r>
    </w:p>
    <w:p w:rsidR="00083DED" w:rsidRDefault="00083DED" w:rsidP="00083DED">
      <w:pPr>
        <w:rPr>
          <w:i/>
          <w:u w:val="single"/>
        </w:rPr>
      </w:pPr>
    </w:p>
    <w:p w:rsidR="00083DED" w:rsidRDefault="00083DED" w:rsidP="00083DED">
      <w:pPr>
        <w:rPr>
          <w:i/>
          <w:u w:val="single"/>
        </w:rPr>
      </w:pPr>
      <w:r>
        <w:rPr>
          <w:i/>
          <w:u w:val="single"/>
        </w:rPr>
        <w:t>Step 10 Subscriber UnSuspended</w:t>
      </w:r>
    </w:p>
    <w:p w:rsidR="00083DED" w:rsidRDefault="00083DED" w:rsidP="00083DED">
      <w:r>
        <w:t>Assuming that the DSP is satisfied, within its own fraud policy, to provide roaming services to the subscriber again, it unsuspends the regulated roaming services of the subscriber and sends a message to ARP upon completion. If DSP is not satisfied to unsuspend, DSP will notify the ARP with RoamingSuspended message</w:t>
      </w:r>
    </w:p>
    <w:p w:rsidR="00083DED" w:rsidRDefault="00083DED" w:rsidP="00083DED"/>
    <w:p w:rsidR="00083DED" w:rsidRDefault="00083DED" w:rsidP="00083DED">
      <w:pPr>
        <w:rPr>
          <w:i/>
          <w:u w:val="single"/>
        </w:rPr>
      </w:pPr>
      <w:r>
        <w:rPr>
          <w:i/>
          <w:u w:val="single"/>
        </w:rPr>
        <w:t>Step 11 DeProvision Subscriber</w:t>
      </w:r>
    </w:p>
    <w:p w:rsidR="00FD0A11" w:rsidRDefault="00083DED" w:rsidP="00083DED">
      <w:r>
        <w:lastRenderedPageBreak/>
        <w:t xml:space="preserve">If the ARP is not satisfied with the outcome it may decide to deactivate the regulated roaming service altogether for reasons of fraud suspicion. The ARP will use the deactivate process with reason code “fraud management” as described in section 3.9. </w:t>
      </w:r>
      <w:r w:rsidR="00FD0A11">
        <w:t xml:space="preserve"> </w:t>
      </w:r>
    </w:p>
    <w:p w:rsidR="00FD0A11" w:rsidRDefault="00FD0A11" w:rsidP="00083DED"/>
    <w:p w:rsidR="00FD0A11" w:rsidRDefault="00083DED" w:rsidP="0033231C">
      <w:pPr>
        <w:pStyle w:val="Heading3"/>
      </w:pPr>
      <w:bookmarkStart w:id="132" w:name="_Toc361412688"/>
      <w:r>
        <w:t>Process Flow with Online Interface</w:t>
      </w:r>
      <w:bookmarkEnd w:id="132"/>
    </w:p>
    <w:p w:rsidR="00083DED" w:rsidRDefault="00083DED" w:rsidP="00083DED">
      <w:pPr>
        <w:rPr>
          <w:lang w:val="en-US"/>
        </w:rPr>
      </w:pPr>
      <w:r>
        <w:rPr>
          <w:lang w:val="en-US"/>
        </w:rPr>
        <w:t>This process flow describes the use of real-time interfaces to prevent and manage fraud cases.</w:t>
      </w:r>
    </w:p>
    <w:p w:rsidR="00FD0A11" w:rsidRDefault="00FD0A11" w:rsidP="00083DED">
      <w:pPr>
        <w:rPr>
          <w:lang w:val="en-US"/>
        </w:rPr>
      </w:pPr>
    </w:p>
    <w:p w:rsidR="00083DED" w:rsidRDefault="00083DED" w:rsidP="00083DED">
      <w:pPr>
        <w:pStyle w:val="Paragraphe3"/>
        <w:ind w:left="0"/>
      </w:pPr>
      <w:r>
        <w:t>The following diagram shows the core communication sequence of the different parties involved:</w:t>
      </w:r>
    </w:p>
    <w:p w:rsidR="00083DED" w:rsidRDefault="00083DED" w:rsidP="00083DED">
      <w:pPr>
        <w:spacing w:after="200" w:line="276" w:lineRule="auto"/>
        <w:jc w:val="left"/>
      </w:pPr>
    </w:p>
    <w:p w:rsidR="00083DED" w:rsidRDefault="00083DED" w:rsidP="00083DED"/>
    <w:p w:rsidR="00083DED" w:rsidRDefault="00083DED" w:rsidP="00083DED">
      <w:pPr>
        <w:rPr>
          <w:lang w:val="en-US"/>
        </w:rPr>
      </w:pPr>
    </w:p>
    <w:p w:rsidR="00083DED" w:rsidRDefault="00083DED" w:rsidP="00083DED">
      <w:r>
        <w:rPr>
          <w:noProof/>
          <w:lang w:eastAsia="en-GB"/>
        </w:rPr>
        <w:drawing>
          <wp:inline distT="0" distB="0" distL="0" distR="0" wp14:anchorId="0E5E5C6D" wp14:editId="550C8A34">
            <wp:extent cx="5038725" cy="5715000"/>
            <wp:effectExtent l="0" t="0" r="9525"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2"/>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038725" cy="5715000"/>
                    </a:xfrm>
                    <a:prstGeom prst="rect">
                      <a:avLst/>
                    </a:prstGeom>
                    <a:noFill/>
                    <a:ln>
                      <a:noFill/>
                    </a:ln>
                  </pic:spPr>
                </pic:pic>
              </a:graphicData>
            </a:graphic>
          </wp:inline>
        </w:drawing>
      </w:r>
    </w:p>
    <w:p w:rsidR="00083DED" w:rsidRDefault="00083DED" w:rsidP="00083DED">
      <w:pPr>
        <w:rPr>
          <w:lang w:val="en-US"/>
        </w:rPr>
      </w:pPr>
    </w:p>
    <w:p w:rsidR="00083DED" w:rsidRDefault="00083DED" w:rsidP="00083DED">
      <w:r>
        <w:t xml:space="preserve">Step 1 ARP manages its fraud risk by monitoring the usage of it </w:t>
      </w:r>
      <w:r w:rsidR="00A47990">
        <w:t>subscriber</w:t>
      </w:r>
      <w:r>
        <w:t xml:space="preserve"> via the online interface</w:t>
      </w:r>
    </w:p>
    <w:p w:rsidR="00083DED" w:rsidRDefault="00083DED" w:rsidP="00083DED">
      <w:r>
        <w:rPr>
          <w:lang w:val="en-US"/>
        </w:rPr>
        <w:t>Step 2 When fraud suspected, ARP rejects the roaming services real-time requests</w:t>
      </w:r>
    </w:p>
    <w:p w:rsidR="00083DED" w:rsidRDefault="00083DED" w:rsidP="00083DED">
      <w:pPr>
        <w:rPr>
          <w:lang w:val="en-US"/>
        </w:rPr>
      </w:pPr>
      <w:r>
        <w:t>S</w:t>
      </w:r>
      <w:r>
        <w:rPr>
          <w:lang w:val="en-US"/>
        </w:rPr>
        <w:t xml:space="preserve">tep 3 (Optional) For signaling traffic optimization the ARP may request suspension of the roaming. If the DSP has this capability available this option can be agreed upon upfront between ARP and DSP. </w:t>
      </w:r>
    </w:p>
    <w:p w:rsidR="00083DED" w:rsidRDefault="00083DED" w:rsidP="00083DED">
      <w:r>
        <w:rPr>
          <w:lang w:val="en-US"/>
        </w:rPr>
        <w:t>Step 3a (Optional) DSP may suspend any other services as per DSP’s Fraud Mngt Policy</w:t>
      </w:r>
    </w:p>
    <w:p w:rsidR="00083DED" w:rsidRDefault="00083DED" w:rsidP="0033231C">
      <w:pPr>
        <w:rPr>
          <w:lang w:val="en-US"/>
        </w:rPr>
      </w:pPr>
      <w:r>
        <w:lastRenderedPageBreak/>
        <w:t>Step 4</w:t>
      </w:r>
      <w:r>
        <w:rPr>
          <w:lang w:val="en-US"/>
        </w:rPr>
        <w:t xml:space="preserve"> (Optional) Alternatively, the ARP can deactivates the subscriber with the deactivate process with reason code “fraud management” </w:t>
      </w:r>
    </w:p>
    <w:p w:rsidR="0063412F" w:rsidRDefault="0063412F" w:rsidP="0033231C">
      <w:pPr>
        <w:rPr>
          <w:lang w:val="en-US"/>
        </w:rPr>
      </w:pPr>
    </w:p>
    <w:p w:rsidR="0063412F" w:rsidRDefault="0063412F" w:rsidP="0033231C">
      <w:r>
        <w:rPr>
          <w:lang w:val="en-US"/>
        </w:rPr>
        <w:t xml:space="preserve">Note: </w:t>
      </w:r>
      <w:r w:rsidR="00A23599">
        <w:rPr>
          <w:lang w:val="en-US"/>
        </w:rPr>
        <w:t>usage of 3</w:t>
      </w:r>
      <w:r w:rsidR="00A23599" w:rsidRPr="00051F6A">
        <w:rPr>
          <w:vertAlign w:val="superscript"/>
          <w:lang w:val="en-US"/>
        </w:rPr>
        <w:t>rd</w:t>
      </w:r>
      <w:r w:rsidR="00A23599">
        <w:rPr>
          <w:lang w:val="en-US"/>
        </w:rPr>
        <w:t xml:space="preserve"> party</w:t>
      </w:r>
      <w:r w:rsidR="003E5A59">
        <w:rPr>
          <w:lang w:val="en-US"/>
        </w:rPr>
        <w:t xml:space="preserve"> SMSC can</w:t>
      </w:r>
      <w:r w:rsidR="00A23599">
        <w:rPr>
          <w:lang w:val="en-US"/>
        </w:rPr>
        <w:t xml:space="preserve">not be detected through </w:t>
      </w:r>
      <w:r>
        <w:rPr>
          <w:lang w:val="en-US"/>
        </w:rPr>
        <w:t>online interfaces</w:t>
      </w:r>
      <w:r w:rsidR="003E5A59">
        <w:rPr>
          <w:lang w:val="en-US"/>
        </w:rPr>
        <w:t xml:space="preserve"> in this way</w:t>
      </w:r>
      <w:r w:rsidR="00A23599">
        <w:rPr>
          <w:lang w:val="en-US"/>
        </w:rPr>
        <w:t xml:space="preserve">. </w:t>
      </w:r>
      <w:r>
        <w:rPr>
          <w:lang w:val="en-US"/>
        </w:rPr>
        <w:t xml:space="preserve">If ARP </w:t>
      </w:r>
      <w:r w:rsidR="003E5A59">
        <w:rPr>
          <w:lang w:val="en-US"/>
        </w:rPr>
        <w:t>needs  to mitigate their</w:t>
      </w:r>
      <w:r>
        <w:rPr>
          <w:lang w:val="en-US"/>
        </w:rPr>
        <w:t xml:space="preserve"> fraud risk</w:t>
      </w:r>
      <w:r w:rsidR="003E5A59">
        <w:rPr>
          <w:lang w:val="en-US"/>
        </w:rPr>
        <w:t>s</w:t>
      </w:r>
      <w:r>
        <w:rPr>
          <w:lang w:val="en-US"/>
        </w:rPr>
        <w:t xml:space="preserve">, they need </w:t>
      </w:r>
      <w:r w:rsidR="003E5A59">
        <w:rPr>
          <w:lang w:val="en-US"/>
        </w:rPr>
        <w:t xml:space="preserve">to take </w:t>
      </w:r>
      <w:r w:rsidR="00A23599">
        <w:rPr>
          <w:lang w:val="en-US"/>
        </w:rPr>
        <w:t>complement</w:t>
      </w:r>
      <w:r w:rsidR="003E5A59">
        <w:rPr>
          <w:lang w:val="en-US"/>
        </w:rPr>
        <w:t xml:space="preserve">ary measures. </w:t>
      </w:r>
      <w:r w:rsidR="00A23599">
        <w:rPr>
          <w:lang w:val="en-US"/>
        </w:rPr>
        <w:t xml:space="preserve"> </w:t>
      </w:r>
      <w:r w:rsidR="003E5A59">
        <w:rPr>
          <w:lang w:val="en-US"/>
        </w:rPr>
        <w:t xml:space="preserve">The </w:t>
      </w:r>
      <w:r>
        <w:rPr>
          <w:lang w:val="en-US"/>
        </w:rPr>
        <w:t>NRTRD</w:t>
      </w:r>
      <w:r w:rsidR="003E5A59">
        <w:rPr>
          <w:lang w:val="en-US"/>
        </w:rPr>
        <w:t>E mechanism as described in the preceding section (section 3.7.1) provides a procedure to detect and act on th</w:t>
      </w:r>
      <w:r w:rsidR="00195E5B">
        <w:rPr>
          <w:lang w:val="en-US"/>
        </w:rPr>
        <w:t>is</w:t>
      </w:r>
      <w:r w:rsidR="00A23599">
        <w:rPr>
          <w:lang w:val="en-US"/>
        </w:rPr>
        <w:t xml:space="preserve"> </w:t>
      </w:r>
      <w:r w:rsidR="003E5A59">
        <w:rPr>
          <w:lang w:val="en-US"/>
        </w:rPr>
        <w:t xml:space="preserve">abuse </w:t>
      </w:r>
      <w:r w:rsidR="00195E5B">
        <w:rPr>
          <w:lang w:val="en-US"/>
        </w:rPr>
        <w:t>case</w:t>
      </w:r>
      <w:r w:rsidR="00F95248">
        <w:rPr>
          <w:lang w:val="en-US"/>
        </w:rPr>
        <w:t>. The DSP must pass on the NRTRDE records to the ARP, unless the fraud risk of 3</w:t>
      </w:r>
      <w:r w:rsidR="00F95248" w:rsidRPr="00051F6A">
        <w:rPr>
          <w:vertAlign w:val="superscript"/>
          <w:lang w:val="en-US"/>
        </w:rPr>
        <w:t>rd</w:t>
      </w:r>
      <w:r w:rsidR="00F95248">
        <w:rPr>
          <w:lang w:val="en-US"/>
        </w:rPr>
        <w:t xml:space="preserve"> party SMSC is covered differently in the DSP-ARP commercial agreement.</w:t>
      </w:r>
    </w:p>
    <w:p w:rsidR="0060264A" w:rsidRPr="00051F6A" w:rsidRDefault="0060264A">
      <w:pPr>
        <w:pStyle w:val="Paragraphe2"/>
        <w:rPr>
          <w:lang w:val="en-GB"/>
        </w:rPr>
      </w:pPr>
    </w:p>
    <w:p w:rsidR="006D68D0" w:rsidRDefault="006D68D0" w:rsidP="0033231C">
      <w:pPr>
        <w:pStyle w:val="Heading2"/>
      </w:pPr>
      <w:bookmarkStart w:id="133" w:name="_Toc352227383"/>
      <w:bookmarkStart w:id="134" w:name="_Toc350155631"/>
      <w:bookmarkStart w:id="135" w:name="_Toc361412689"/>
      <w:r>
        <w:t xml:space="preserve">Service deactivation </w:t>
      </w:r>
      <w:r w:rsidR="009654AB">
        <w:t xml:space="preserve">initiated </w:t>
      </w:r>
      <w:r>
        <w:t xml:space="preserve">by the </w:t>
      </w:r>
      <w:bookmarkEnd w:id="133"/>
      <w:bookmarkEnd w:id="134"/>
      <w:r w:rsidR="00E4123C">
        <w:t>subscriber</w:t>
      </w:r>
      <w:bookmarkEnd w:id="135"/>
    </w:p>
    <w:p w:rsidR="00D66A08" w:rsidRDefault="00D66A08" w:rsidP="00933AA1">
      <w:pPr>
        <w:pStyle w:val="Paragraphe1"/>
      </w:pPr>
    </w:p>
    <w:p w:rsidR="00D66A08" w:rsidRPr="00266E0A" w:rsidRDefault="00D66A08" w:rsidP="00D66A08">
      <w:pPr>
        <w:pStyle w:val="Paragraphe1"/>
        <w:rPr>
          <w:u w:val="single"/>
        </w:rPr>
      </w:pPr>
      <w:r w:rsidRPr="00266E0A">
        <w:rPr>
          <w:i/>
          <w:u w:val="single"/>
        </w:rPr>
        <w:t>Process Description</w:t>
      </w:r>
    </w:p>
    <w:p w:rsidR="00D66A08" w:rsidRPr="00266E0A" w:rsidRDefault="00D66A08" w:rsidP="00D66A08">
      <w:pPr>
        <w:pStyle w:val="Paragraphe1"/>
      </w:pPr>
      <w:r w:rsidRPr="00266E0A">
        <w:t xml:space="preserve">A </w:t>
      </w:r>
      <w:r w:rsidR="00E4123C">
        <w:t>subscriber</w:t>
      </w:r>
      <w:r w:rsidRPr="00266E0A">
        <w:t xml:space="preserve"> </w:t>
      </w:r>
      <w:r>
        <w:t xml:space="preserve">of </w:t>
      </w:r>
      <w:r w:rsidR="004D3579">
        <w:t>DSP</w:t>
      </w:r>
      <w:r>
        <w:t xml:space="preserve"> </w:t>
      </w:r>
      <w:r w:rsidRPr="00266E0A">
        <w:t>currently has a subscription for</w:t>
      </w:r>
      <w:r>
        <w:t xml:space="preserve"> regulated roaming services provided by an</w:t>
      </w:r>
      <w:r w:rsidRPr="00266E0A">
        <w:t xml:space="preserve"> </w:t>
      </w:r>
      <w:r w:rsidR="00161F6D">
        <w:t>ARP</w:t>
      </w:r>
      <w:r>
        <w:t xml:space="preserve">. Due to some reason the </w:t>
      </w:r>
      <w:r w:rsidR="00E4123C">
        <w:t>subscriber</w:t>
      </w:r>
      <w:r>
        <w:t xml:space="preserve"> wants to fall-back onto the </w:t>
      </w:r>
      <w:r w:rsidR="006D1503">
        <w:t>DSP’s</w:t>
      </w:r>
      <w:r>
        <w:t xml:space="preserve"> roaming-service offer, which may be included in his base offer.</w:t>
      </w:r>
    </w:p>
    <w:p w:rsidR="00E52FE2" w:rsidRDefault="00E52FE2" w:rsidP="00E52FE2">
      <w:pPr>
        <w:pStyle w:val="Paragraphe1"/>
      </w:pPr>
      <w:r>
        <w:t>De-provisioning shall be finished after at most one working day.</w:t>
      </w:r>
    </w:p>
    <w:p w:rsidR="00D66A08" w:rsidRDefault="00D66A08" w:rsidP="00D66A08">
      <w:pPr>
        <w:pStyle w:val="Paragraphe1"/>
      </w:pPr>
    </w:p>
    <w:p w:rsidR="00D66A08" w:rsidRPr="00266E0A" w:rsidRDefault="00D66A08" w:rsidP="00D66A08">
      <w:pPr>
        <w:pStyle w:val="Paragraphe1"/>
      </w:pPr>
    </w:p>
    <w:p w:rsidR="00D66A08" w:rsidRPr="00266E0A" w:rsidRDefault="00D66A08" w:rsidP="00D66A08">
      <w:pPr>
        <w:pStyle w:val="Paragraphe1"/>
      </w:pPr>
      <w:r w:rsidRPr="00266E0A">
        <w:rPr>
          <w:i/>
          <w:u w:val="single"/>
        </w:rPr>
        <w:t>Pre-conditions and Trigger</w:t>
      </w:r>
    </w:p>
    <w:p w:rsidR="00D66A08" w:rsidRDefault="00E4123C" w:rsidP="00D66A08">
      <w:pPr>
        <w:pStyle w:val="Paragraphe1"/>
      </w:pPr>
      <w:r>
        <w:t>Subscriber</w:t>
      </w:r>
      <w:r w:rsidR="00D66A08">
        <w:t xml:space="preserve"> has a contract with </w:t>
      </w:r>
      <w:r w:rsidR="004D3579">
        <w:t>DSP</w:t>
      </w:r>
      <w:r w:rsidR="00D66A08" w:rsidRPr="00266E0A">
        <w:t>;</w:t>
      </w:r>
    </w:p>
    <w:p w:rsidR="00D66A08" w:rsidRDefault="00E4123C" w:rsidP="00D66A08">
      <w:pPr>
        <w:pStyle w:val="Paragraphe1"/>
      </w:pPr>
      <w:r>
        <w:t>Subscriber</w:t>
      </w:r>
      <w:r w:rsidR="00D66A08">
        <w:t xml:space="preserve"> has a subscription for roaming services from </w:t>
      </w:r>
      <w:r w:rsidR="00161F6D">
        <w:t>ARP</w:t>
      </w:r>
      <w:r w:rsidR="00D66A08">
        <w:t>;</w:t>
      </w:r>
    </w:p>
    <w:p w:rsidR="00D66A08" w:rsidRDefault="00E4123C" w:rsidP="00D66A08">
      <w:pPr>
        <w:pStyle w:val="Paragraphe1"/>
      </w:pPr>
      <w:r>
        <w:t>Subscriber</w:t>
      </w:r>
      <w:r w:rsidR="00D66A08">
        <w:t xml:space="preserve"> wants to have a subscription for roaming services from </w:t>
      </w:r>
      <w:r w:rsidR="004D3579">
        <w:t>DSP</w:t>
      </w:r>
      <w:r w:rsidR="00D66A08" w:rsidRPr="00266E0A">
        <w:t>;</w:t>
      </w:r>
    </w:p>
    <w:p w:rsidR="00D66A08" w:rsidRPr="00266E0A" w:rsidRDefault="00D66A08" w:rsidP="00D66A08">
      <w:pPr>
        <w:pStyle w:val="Paragraphe1"/>
      </w:pPr>
    </w:p>
    <w:p w:rsidR="00D66A08" w:rsidRPr="00266E0A" w:rsidRDefault="00D66A08" w:rsidP="00D66A08">
      <w:pPr>
        <w:pStyle w:val="Paragraphe1"/>
      </w:pPr>
      <w:r w:rsidRPr="00266E0A">
        <w:rPr>
          <w:i/>
          <w:u w:val="single"/>
        </w:rPr>
        <w:t>Result of Process</w:t>
      </w:r>
    </w:p>
    <w:p w:rsidR="00D66A08" w:rsidRPr="00266E0A" w:rsidRDefault="00E4123C" w:rsidP="00D66A08">
      <w:pPr>
        <w:pStyle w:val="Paragraphe1"/>
      </w:pPr>
      <w:r>
        <w:t>Subscriber</w:t>
      </w:r>
      <w:r w:rsidR="00D66A08" w:rsidRPr="00266E0A">
        <w:t xml:space="preserve"> has a roaming </w:t>
      </w:r>
      <w:r w:rsidR="00D66A08">
        <w:t xml:space="preserve">services subscription from the </w:t>
      </w:r>
      <w:r w:rsidR="004D3579">
        <w:t>DSP</w:t>
      </w:r>
      <w:r w:rsidR="00D66A08" w:rsidRPr="00266E0A">
        <w:t>;</w:t>
      </w:r>
    </w:p>
    <w:p w:rsidR="00D66A08" w:rsidRPr="00266E0A" w:rsidRDefault="00D66A08" w:rsidP="00D66A08">
      <w:pPr>
        <w:pStyle w:val="Paragraphe1"/>
      </w:pPr>
    </w:p>
    <w:p w:rsidR="00D66A08" w:rsidRDefault="00D66A08" w:rsidP="00D66A08">
      <w:pPr>
        <w:pStyle w:val="Paragraphe1"/>
      </w:pPr>
      <w:r w:rsidRPr="00266E0A">
        <w:rPr>
          <w:i/>
          <w:u w:val="single"/>
        </w:rPr>
        <w:t>Assumptions</w:t>
      </w:r>
    </w:p>
    <w:p w:rsidR="00D66A08" w:rsidRDefault="00D66A08" w:rsidP="00D66A08">
      <w:pPr>
        <w:pStyle w:val="Paragraphe1"/>
      </w:pPr>
    </w:p>
    <w:p w:rsidR="00D66A08" w:rsidRPr="00266E0A" w:rsidRDefault="00D66A08" w:rsidP="00D66A08">
      <w:pPr>
        <w:pStyle w:val="Paragraphe1"/>
      </w:pPr>
      <w:r>
        <w:rPr>
          <w:i/>
          <w:u w:val="single"/>
        </w:rPr>
        <w:t>Non-functional requirements</w:t>
      </w:r>
    </w:p>
    <w:p w:rsidR="000F587E" w:rsidRDefault="00D66A08" w:rsidP="00933AA1">
      <w:pPr>
        <w:pStyle w:val="Paragraphe1"/>
      </w:pPr>
      <w:r>
        <w:t>Please see non-functional requirements of description for ‘swap’</w:t>
      </w:r>
      <w:r w:rsidR="000F587E">
        <w:t>.</w:t>
      </w:r>
    </w:p>
    <w:p w:rsidR="000F587E" w:rsidRDefault="000F587E" w:rsidP="00933AA1">
      <w:pPr>
        <w:pStyle w:val="Paragraphe1"/>
      </w:pPr>
    </w:p>
    <w:p w:rsidR="000F587E" w:rsidRDefault="000F587E" w:rsidP="00933AA1">
      <w:pPr>
        <w:pStyle w:val="Paragraphe1"/>
      </w:pPr>
    </w:p>
    <w:p w:rsidR="000F587E" w:rsidRDefault="000F587E" w:rsidP="00933AA1">
      <w:pPr>
        <w:pStyle w:val="Heading3"/>
      </w:pPr>
      <w:bookmarkStart w:id="136" w:name="_Toc361412690"/>
      <w:r w:rsidRPr="00266E0A">
        <w:t>Process</w:t>
      </w:r>
      <w:bookmarkEnd w:id="136"/>
    </w:p>
    <w:p w:rsidR="000F587E" w:rsidRDefault="000F587E" w:rsidP="000F587E">
      <w:pPr>
        <w:pStyle w:val="Paragraphe3"/>
        <w:ind w:left="0"/>
        <w:rPr>
          <w:i/>
        </w:rPr>
      </w:pPr>
      <w:r>
        <w:rPr>
          <w:i/>
        </w:rPr>
        <w:t>The following diagram shows the core communication sequence of the different parties involved:</w:t>
      </w:r>
    </w:p>
    <w:p w:rsidR="000F587E" w:rsidRDefault="000F587E" w:rsidP="00933AA1">
      <w:pPr>
        <w:pStyle w:val="Paragraphe1"/>
      </w:pPr>
    </w:p>
    <w:p w:rsidR="00D66A08" w:rsidRDefault="000F587E" w:rsidP="00933AA1">
      <w:pPr>
        <w:pStyle w:val="Paragraphe1"/>
      </w:pPr>
      <w:r w:rsidRPr="00313CC7">
        <w:rPr>
          <w:noProof/>
          <w:lang w:eastAsia="en-GB"/>
        </w:rPr>
        <w:lastRenderedPageBreak/>
        <w:drawing>
          <wp:inline distT="0" distB="0" distL="0" distR="0" wp14:anchorId="1BDD8433" wp14:editId="1C255020">
            <wp:extent cx="5760085" cy="3931285"/>
            <wp:effectExtent l="0" t="0" r="5715" b="5715"/>
            <wp:docPr id="4" name="Bild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760085" cy="3931285"/>
                    </a:xfrm>
                    <a:prstGeom prst="rect">
                      <a:avLst/>
                    </a:prstGeom>
                    <a:noFill/>
                    <a:ln>
                      <a:noFill/>
                    </a:ln>
                  </pic:spPr>
                </pic:pic>
              </a:graphicData>
            </a:graphic>
          </wp:inline>
        </w:drawing>
      </w:r>
    </w:p>
    <w:p w:rsidR="000F587E" w:rsidRDefault="000F587E" w:rsidP="00933AA1">
      <w:pPr>
        <w:pStyle w:val="Paragraphe1"/>
      </w:pPr>
    </w:p>
    <w:p w:rsidR="000F587E" w:rsidRDefault="000F587E" w:rsidP="00933AA1">
      <w:pPr>
        <w:pStyle w:val="Paragraphe1"/>
      </w:pPr>
    </w:p>
    <w:p w:rsidR="000F587E" w:rsidRPr="00266E0A" w:rsidRDefault="000F587E" w:rsidP="000F587E">
      <w:pPr>
        <w:pStyle w:val="Paragraphe3"/>
        <w:ind w:left="0"/>
      </w:pPr>
      <w:r w:rsidRPr="00266E0A">
        <w:rPr>
          <w:i/>
          <w:u w:val="single"/>
        </w:rPr>
        <w:t xml:space="preserve">Step </w:t>
      </w:r>
      <w:r>
        <w:rPr>
          <w:i/>
          <w:u w:val="single"/>
        </w:rPr>
        <w:t>1 “DesubscriptionRequest”</w:t>
      </w:r>
    </w:p>
    <w:p w:rsidR="000F587E" w:rsidRDefault="000F587E" w:rsidP="000F587E">
      <w:pPr>
        <w:pStyle w:val="Paragraphe3"/>
        <w:ind w:left="0"/>
      </w:pPr>
      <w:r>
        <w:t xml:space="preserve">The </w:t>
      </w:r>
      <w:r w:rsidR="00E4123C">
        <w:t>subscriber</w:t>
      </w:r>
      <w:r>
        <w:t xml:space="preserve"> asks the </w:t>
      </w:r>
      <w:r w:rsidR="00161F6D">
        <w:t>ARP</w:t>
      </w:r>
      <w:r>
        <w:t xml:space="preserve"> for de-subscription.</w:t>
      </w:r>
    </w:p>
    <w:p w:rsidR="000F587E" w:rsidRDefault="000F587E" w:rsidP="000F587E">
      <w:pPr>
        <w:pStyle w:val="Paragraphe3"/>
        <w:ind w:left="0"/>
      </w:pPr>
    </w:p>
    <w:p w:rsidR="000F587E" w:rsidRDefault="000F587E" w:rsidP="000F587E">
      <w:pPr>
        <w:pStyle w:val="Paragraphe3"/>
        <w:ind w:left="0"/>
      </w:pPr>
    </w:p>
    <w:p w:rsidR="000F587E" w:rsidRPr="00266E0A" w:rsidRDefault="000F587E" w:rsidP="000F587E">
      <w:pPr>
        <w:pStyle w:val="Paragraphe3"/>
        <w:ind w:left="0"/>
      </w:pPr>
      <w:r w:rsidRPr="00266E0A">
        <w:rPr>
          <w:i/>
          <w:u w:val="single"/>
        </w:rPr>
        <w:t xml:space="preserve">Step </w:t>
      </w:r>
      <w:r>
        <w:rPr>
          <w:i/>
          <w:u w:val="single"/>
        </w:rPr>
        <w:t>2 “DeprovisioningRequest”</w:t>
      </w:r>
    </w:p>
    <w:p w:rsidR="00084486" w:rsidRDefault="000F587E" w:rsidP="00084486">
      <w:pPr>
        <w:pStyle w:val="Paragraphe3"/>
        <w:ind w:left="0"/>
      </w:pPr>
      <w:r>
        <w:t xml:space="preserve">After the </w:t>
      </w:r>
      <w:r w:rsidR="00161F6D">
        <w:t>ARP</w:t>
      </w:r>
      <w:r>
        <w:t xml:space="preserve"> has accepted the </w:t>
      </w:r>
      <w:r w:rsidR="00E4123C">
        <w:t>subscriber</w:t>
      </w:r>
      <w:r w:rsidR="006D1503">
        <w:t>’s</w:t>
      </w:r>
      <w:r>
        <w:t xml:space="preserve"> wish for de-subscription, he sends a DeprovisioningRequest to the </w:t>
      </w:r>
      <w:r w:rsidR="004D3579">
        <w:t>DSP</w:t>
      </w:r>
      <w:r>
        <w:t>.</w:t>
      </w:r>
      <w:r w:rsidR="00084486">
        <w:t xml:space="preserve">  The DeProvisioningRequest shall include the MSISDN to be unbundled, if it is known by the ARP.  If MSISDN is not known, the DeProvisioningRequest shall include the IMSI to be unbundled.</w:t>
      </w:r>
    </w:p>
    <w:p w:rsidR="000F587E" w:rsidRDefault="00084486" w:rsidP="000F587E">
      <w:pPr>
        <w:pStyle w:val="Paragraphe3"/>
        <w:ind w:left="0"/>
      </w:pPr>
      <w:r>
        <w:t xml:space="preserve"> </w:t>
      </w:r>
    </w:p>
    <w:p w:rsidR="000F587E" w:rsidRDefault="000F587E" w:rsidP="000F587E">
      <w:pPr>
        <w:pStyle w:val="Paragraphe3"/>
        <w:ind w:left="0"/>
      </w:pPr>
    </w:p>
    <w:p w:rsidR="000F587E" w:rsidRPr="00266E0A" w:rsidRDefault="000F587E" w:rsidP="000F587E">
      <w:pPr>
        <w:pStyle w:val="Paragraphe3"/>
        <w:ind w:left="0"/>
      </w:pPr>
      <w:r w:rsidRPr="00266E0A">
        <w:rPr>
          <w:i/>
          <w:u w:val="single"/>
        </w:rPr>
        <w:t xml:space="preserve">Step </w:t>
      </w:r>
      <w:r>
        <w:rPr>
          <w:i/>
          <w:u w:val="single"/>
        </w:rPr>
        <w:t>3 “Check</w:t>
      </w:r>
      <w:r w:rsidR="00C9347A">
        <w:rPr>
          <w:i/>
          <w:u w:val="single"/>
        </w:rPr>
        <w:t>Subscrip</w:t>
      </w:r>
      <w:r>
        <w:rPr>
          <w:i/>
          <w:u w:val="single"/>
        </w:rPr>
        <w:t>tion”</w:t>
      </w:r>
    </w:p>
    <w:p w:rsidR="00904CEA" w:rsidRDefault="000F587E" w:rsidP="000F587E">
      <w:pPr>
        <w:pStyle w:val="Paragraphe3"/>
        <w:ind w:left="0"/>
      </w:pPr>
      <w:r>
        <w:t xml:space="preserve">The </w:t>
      </w:r>
      <w:r w:rsidR="004D3579">
        <w:t>DSP</w:t>
      </w:r>
      <w:r>
        <w:t xml:space="preserve"> checks whether the </w:t>
      </w:r>
      <w:r w:rsidR="00161F6D">
        <w:t>ARP</w:t>
      </w:r>
      <w:r>
        <w:t xml:space="preserve"> is </w:t>
      </w:r>
      <w:r w:rsidR="00084486">
        <w:t>the curre</w:t>
      </w:r>
      <w:r w:rsidR="00E24AAB">
        <w:t>n</w:t>
      </w:r>
      <w:r w:rsidR="00084486">
        <w:t xml:space="preserve">t active ARP for the </w:t>
      </w:r>
      <w:r w:rsidR="00E4123C">
        <w:t>subscriber</w:t>
      </w:r>
      <w:r w:rsidR="00084486">
        <w:t xml:space="preserve"> identified in the DeProvisioningRequest</w:t>
      </w:r>
      <w:r>
        <w:t>.</w:t>
      </w:r>
      <w:r w:rsidR="00904CEA">
        <w:t xml:space="preserve">  This step does not imply the use of an explicit authorisation mechanism, but the DSP shall check that the MSISDN and/or IMSI in the DeProvisioningRequest are related to a </w:t>
      </w:r>
      <w:r w:rsidR="00E4123C">
        <w:t>subscriber</w:t>
      </w:r>
      <w:r w:rsidR="00904CEA">
        <w:t xml:space="preserve"> of the DSP.  If this i</w:t>
      </w:r>
      <w:r w:rsidR="00084486">
        <w:t>s</w:t>
      </w:r>
      <w:r w:rsidR="00904CEA">
        <w:t xml:space="preserve"> found not to be the case, the DSP will return DeprovisioningAcknowledgment with result code ‘NOK-No</w:t>
      </w:r>
      <w:r w:rsidR="00C660C4">
        <w:t>t</w:t>
      </w:r>
      <w:r w:rsidR="00904CEA">
        <w:t xml:space="preserve">Authorised’.  The DSP may include the optional information ‘Not </w:t>
      </w:r>
      <w:r w:rsidR="00E4123C">
        <w:t>subscriber</w:t>
      </w:r>
      <w:r w:rsidR="00904CEA">
        <w:t xml:space="preserve"> of this DSP’ within the message.</w:t>
      </w:r>
    </w:p>
    <w:p w:rsidR="00904CEA" w:rsidRDefault="00904CEA" w:rsidP="00904CEA">
      <w:pPr>
        <w:pStyle w:val="Paragraphe3"/>
        <w:ind w:left="0"/>
      </w:pPr>
    </w:p>
    <w:p w:rsidR="00904CEA" w:rsidRDefault="00904CEA" w:rsidP="00904CEA">
      <w:pPr>
        <w:pStyle w:val="Paragraphe3"/>
        <w:ind w:left="0"/>
      </w:pPr>
      <w:r>
        <w:t>If the Check</w:t>
      </w:r>
      <w:r w:rsidR="00C9347A">
        <w:t>Subscription</w:t>
      </w:r>
      <w:r>
        <w:t xml:space="preserve"> step is passed, the DSP moves on to Step 4.</w:t>
      </w:r>
    </w:p>
    <w:p w:rsidR="000F587E" w:rsidRDefault="000F587E" w:rsidP="000F587E">
      <w:pPr>
        <w:pStyle w:val="Paragraphe3"/>
        <w:ind w:left="0"/>
      </w:pPr>
    </w:p>
    <w:p w:rsidR="000F587E" w:rsidRPr="00266E0A" w:rsidRDefault="000F587E" w:rsidP="000F587E">
      <w:pPr>
        <w:pStyle w:val="Paragraphe3"/>
        <w:ind w:left="0"/>
      </w:pPr>
      <w:r w:rsidRPr="00266E0A">
        <w:rPr>
          <w:i/>
          <w:u w:val="single"/>
        </w:rPr>
        <w:t xml:space="preserve">Step </w:t>
      </w:r>
      <w:r>
        <w:rPr>
          <w:i/>
          <w:u w:val="single"/>
        </w:rPr>
        <w:t>4 “CheckEligibility”</w:t>
      </w:r>
    </w:p>
    <w:p w:rsidR="000F587E" w:rsidRDefault="000F587E" w:rsidP="000F587E">
      <w:pPr>
        <w:pStyle w:val="Paragraphe3"/>
        <w:ind w:left="0"/>
      </w:pPr>
      <w:r>
        <w:t xml:space="preserve">The </w:t>
      </w:r>
      <w:r w:rsidR="004D3579">
        <w:t>DSP</w:t>
      </w:r>
      <w:r>
        <w:t xml:space="preserve"> checks whether eligibility for de-provisioning is given for </w:t>
      </w:r>
      <w:r w:rsidR="00D835F9">
        <w:t xml:space="preserve">MSISDN and/or </w:t>
      </w:r>
      <w:r>
        <w:t>IMSI provided with</w:t>
      </w:r>
      <w:r w:rsidR="00D835F9">
        <w:t>in</w:t>
      </w:r>
      <w:r>
        <w:t xml:space="preserve"> the De</w:t>
      </w:r>
      <w:r w:rsidR="00E52FE2">
        <w:t>P</w:t>
      </w:r>
      <w:r>
        <w:t>rovisioningRequest.</w:t>
      </w:r>
      <w:r w:rsidR="00D835F9">
        <w:t xml:space="preserve">  If the </w:t>
      </w:r>
      <w:r w:rsidR="00E4123C">
        <w:t>subscriber</w:t>
      </w:r>
      <w:r w:rsidR="00D835F9">
        <w:t xml:space="preserve"> is found to be ineligible for the </w:t>
      </w:r>
      <w:r w:rsidR="003A3476">
        <w:t>deactivation of the ARP provided roaming</w:t>
      </w:r>
      <w:r w:rsidR="00D835F9">
        <w:t xml:space="preserve"> service, the DSP returns DeProvisioningAcknowledgment with return code ‘NOK-NotEligible’ to the </w:t>
      </w:r>
      <w:r w:rsidR="00E52FE2">
        <w:t>ARP</w:t>
      </w:r>
      <w:r w:rsidR="00D835F9">
        <w:t>, with the option to include the reason of ineligibility.</w:t>
      </w:r>
    </w:p>
    <w:p w:rsidR="00F91F81" w:rsidRDefault="00F91F81" w:rsidP="000F587E">
      <w:pPr>
        <w:pStyle w:val="Paragraphe3"/>
        <w:ind w:left="0"/>
      </w:pPr>
    </w:p>
    <w:p w:rsidR="00D835F9" w:rsidRDefault="00F91F81" w:rsidP="00D835F9">
      <w:pPr>
        <w:pStyle w:val="Paragraphe3"/>
        <w:ind w:left="0"/>
      </w:pPr>
      <w:r>
        <w:t>Reasons why ‘NOK-NotEligible’</w:t>
      </w:r>
      <w:r w:rsidR="00A77AAA">
        <w:t xml:space="preserve"> may</w:t>
      </w:r>
      <w:r>
        <w:t xml:space="preserve"> be sent are;-</w:t>
      </w:r>
    </w:p>
    <w:p w:rsidR="00D835F9" w:rsidRPr="00B5603D" w:rsidRDefault="00D835F9" w:rsidP="0033231C">
      <w:pPr>
        <w:pStyle w:val="Paragraphe3"/>
        <w:numPr>
          <w:ilvl w:val="0"/>
          <w:numId w:val="35"/>
        </w:numPr>
      </w:pPr>
      <w:r w:rsidRPr="0038382B">
        <w:t xml:space="preserve">There is another provisioning or de-provisioning </w:t>
      </w:r>
      <w:r>
        <w:t xml:space="preserve">process currently on-going </w:t>
      </w:r>
      <w:r w:rsidRPr="0038382B">
        <w:t>for this MSISDN</w:t>
      </w:r>
      <w:r>
        <w:t xml:space="preserve"> or IMSI</w:t>
      </w:r>
      <w:r w:rsidRPr="0038382B">
        <w:t>.</w:t>
      </w:r>
    </w:p>
    <w:p w:rsidR="00F91F81" w:rsidRDefault="00F91F81" w:rsidP="0033231C">
      <w:pPr>
        <w:pStyle w:val="Paragraphe3"/>
        <w:ind w:left="0"/>
        <w:rPr>
          <w:lang w:val="en-US"/>
        </w:rPr>
      </w:pPr>
    </w:p>
    <w:p w:rsidR="00F91F81" w:rsidRDefault="00F91F81" w:rsidP="0033231C">
      <w:pPr>
        <w:pStyle w:val="Paragraphe3"/>
        <w:ind w:left="0"/>
        <w:rPr>
          <w:lang w:val="en-US"/>
        </w:rPr>
      </w:pPr>
      <w:r>
        <w:t>Each of these reasons may be included in</w:t>
      </w:r>
      <w:r w:rsidR="003A3476">
        <w:t xml:space="preserve"> </w:t>
      </w:r>
      <w:r>
        <w:t>the DeProvisioningAcknowledgement ‘NOK-NotEligible’</w:t>
      </w:r>
      <w:r w:rsidR="003A3476">
        <w:t xml:space="preserve"> message as optional information.</w:t>
      </w:r>
    </w:p>
    <w:p w:rsidR="00D835F9" w:rsidRPr="00933AA1" w:rsidRDefault="00D835F9" w:rsidP="00D835F9">
      <w:pPr>
        <w:pStyle w:val="Paragraphe3"/>
        <w:ind w:left="0"/>
        <w:rPr>
          <w:rFonts w:asciiTheme="majorHAnsi" w:hAnsiTheme="majorHAnsi"/>
          <w:lang w:val="en-US"/>
        </w:rPr>
      </w:pPr>
    </w:p>
    <w:p w:rsidR="000F587E" w:rsidRDefault="00D835F9" w:rsidP="000F587E">
      <w:pPr>
        <w:pStyle w:val="Paragraphe3"/>
        <w:ind w:left="0"/>
      </w:pPr>
      <w:r>
        <w:rPr>
          <w:lang w:val="en-US"/>
        </w:rPr>
        <w:t xml:space="preserve">If a DeProvisioningRequest is received from an ARP that duplicates a request that has already been received, the DSP may suppress the sending of a ‘NOK-NotEligible’ response as this duplicated request may be indicative of the </w:t>
      </w:r>
      <w:r w:rsidR="00DD3D3C">
        <w:rPr>
          <w:lang w:val="en-US"/>
        </w:rPr>
        <w:t>ARP internal processes re-issuing a request</w:t>
      </w:r>
      <w:r>
        <w:rPr>
          <w:lang w:val="en-US"/>
        </w:rPr>
        <w:t>.</w:t>
      </w:r>
      <w:r w:rsidR="00DD3D3C" w:rsidDel="00D835F9">
        <w:t xml:space="preserve"> </w:t>
      </w:r>
    </w:p>
    <w:p w:rsidR="000F587E" w:rsidRDefault="000F587E" w:rsidP="000F587E">
      <w:pPr>
        <w:pStyle w:val="Paragraphe3"/>
        <w:ind w:left="0"/>
      </w:pPr>
    </w:p>
    <w:p w:rsidR="000F587E" w:rsidRPr="00266E0A" w:rsidRDefault="000F587E" w:rsidP="000F587E">
      <w:pPr>
        <w:pStyle w:val="Paragraphe3"/>
        <w:ind w:left="0"/>
      </w:pPr>
      <w:r w:rsidRPr="00266E0A">
        <w:rPr>
          <w:i/>
          <w:u w:val="single"/>
        </w:rPr>
        <w:t xml:space="preserve">Step </w:t>
      </w:r>
      <w:r w:rsidR="009654AB">
        <w:rPr>
          <w:i/>
          <w:u w:val="single"/>
        </w:rPr>
        <w:t>5</w:t>
      </w:r>
      <w:r>
        <w:rPr>
          <w:i/>
          <w:u w:val="single"/>
        </w:rPr>
        <w:t xml:space="preserve"> “DeprovisioningAcknowledgement”</w:t>
      </w:r>
    </w:p>
    <w:p w:rsidR="000F587E" w:rsidRDefault="00DD3D3C" w:rsidP="000F587E">
      <w:pPr>
        <w:pStyle w:val="Paragraphe3"/>
        <w:ind w:left="0"/>
      </w:pPr>
      <w:r>
        <w:t>If the request is found to be Authorised and Eligible, the DSP shall send DeProvisioningAcknowledgement with return code</w:t>
      </w:r>
      <w:r w:rsidR="000F587E">
        <w:t xml:space="preserve"> ‘OK’</w:t>
      </w:r>
      <w:r>
        <w:t xml:space="preserve">. </w:t>
      </w:r>
      <w:r w:rsidR="000F587E">
        <w:t xml:space="preserve"> </w:t>
      </w:r>
      <w:r>
        <w:t xml:space="preserve">The time at which the </w:t>
      </w:r>
      <w:r w:rsidR="004D3579">
        <w:t>DSP</w:t>
      </w:r>
      <w:r w:rsidR="000F587E">
        <w:t xml:space="preserve"> received the DepovisioningRequest </w:t>
      </w:r>
      <w:r>
        <w:t>shall be included in the DeprovisioningAcknowledgment ‘OK’ message</w:t>
      </w:r>
      <w:r w:rsidR="000F587E">
        <w:t>.</w:t>
      </w:r>
    </w:p>
    <w:p w:rsidR="000F587E" w:rsidRDefault="000F587E" w:rsidP="000F587E">
      <w:pPr>
        <w:pStyle w:val="Paragraphe3"/>
        <w:ind w:left="0"/>
      </w:pPr>
    </w:p>
    <w:p w:rsidR="000F587E" w:rsidRDefault="000F587E" w:rsidP="000F587E">
      <w:pPr>
        <w:pStyle w:val="Paragraphe3"/>
        <w:ind w:left="0"/>
      </w:pPr>
    </w:p>
    <w:p w:rsidR="000F587E" w:rsidRPr="00266E0A" w:rsidRDefault="000F587E" w:rsidP="000F587E">
      <w:pPr>
        <w:pStyle w:val="Paragraphe3"/>
        <w:ind w:left="0"/>
      </w:pPr>
      <w:r w:rsidRPr="00266E0A">
        <w:rPr>
          <w:i/>
          <w:u w:val="single"/>
        </w:rPr>
        <w:t xml:space="preserve">Step </w:t>
      </w:r>
      <w:r w:rsidR="009654AB">
        <w:rPr>
          <w:i/>
          <w:u w:val="single"/>
        </w:rPr>
        <w:t>6</w:t>
      </w:r>
      <w:r>
        <w:rPr>
          <w:i/>
          <w:u w:val="single"/>
        </w:rPr>
        <w:t xml:space="preserve"> “FreezeDeprovisioningStartTime”</w:t>
      </w:r>
    </w:p>
    <w:p w:rsidR="000F587E" w:rsidRDefault="00DD3D3C" w:rsidP="000F587E">
      <w:pPr>
        <w:pStyle w:val="Paragraphe3"/>
        <w:ind w:left="0"/>
      </w:pPr>
      <w:r>
        <w:t xml:space="preserve">DSP captures or ‘freezes’ the point in time at which deprovisioning of the DSP systems starts.  This </w:t>
      </w:r>
      <w:r w:rsidR="005C1F79">
        <w:t xml:space="preserve">will be used by the DSP in Step </w:t>
      </w:r>
      <w:r w:rsidR="00E52FE2">
        <w:t>9</w:t>
      </w:r>
      <w:r w:rsidR="000F587E">
        <w:t>.</w:t>
      </w:r>
    </w:p>
    <w:p w:rsidR="000F587E" w:rsidRDefault="000F587E" w:rsidP="000F587E">
      <w:pPr>
        <w:pStyle w:val="Paragraphe3"/>
        <w:ind w:left="0"/>
      </w:pPr>
    </w:p>
    <w:p w:rsidR="000F587E" w:rsidRDefault="000F587E" w:rsidP="000F587E">
      <w:pPr>
        <w:pStyle w:val="Paragraphe3"/>
        <w:ind w:left="0"/>
      </w:pPr>
    </w:p>
    <w:p w:rsidR="000F587E" w:rsidRPr="00266E0A" w:rsidRDefault="000F587E" w:rsidP="000F587E">
      <w:pPr>
        <w:pStyle w:val="Paragraphe3"/>
        <w:ind w:left="0"/>
      </w:pPr>
      <w:r w:rsidRPr="00266E0A">
        <w:rPr>
          <w:i/>
          <w:u w:val="single"/>
        </w:rPr>
        <w:t xml:space="preserve">Step </w:t>
      </w:r>
      <w:r w:rsidR="009654AB">
        <w:rPr>
          <w:i/>
          <w:u w:val="single"/>
        </w:rPr>
        <w:t>7</w:t>
      </w:r>
      <w:r>
        <w:rPr>
          <w:i/>
          <w:u w:val="single"/>
        </w:rPr>
        <w:t xml:space="preserve"> “Deprovision”</w:t>
      </w:r>
    </w:p>
    <w:p w:rsidR="000F587E" w:rsidRDefault="000F587E" w:rsidP="000F587E">
      <w:pPr>
        <w:pStyle w:val="Paragraphe3"/>
        <w:ind w:left="0"/>
      </w:pPr>
      <w:r>
        <w:t xml:space="preserve">The </w:t>
      </w:r>
      <w:r w:rsidR="004D3579">
        <w:t>DSP</w:t>
      </w:r>
      <w:r>
        <w:t xml:space="preserve"> initiates </w:t>
      </w:r>
      <w:r w:rsidR="00DD3D3C">
        <w:t>r</w:t>
      </w:r>
      <w:r>
        <w:t xml:space="preserve">e-provisioning </w:t>
      </w:r>
      <w:r w:rsidR="00DD3D3C">
        <w:t xml:space="preserve">of its sysems </w:t>
      </w:r>
      <w:r>
        <w:t xml:space="preserve">to </w:t>
      </w:r>
      <w:r w:rsidR="00DD3D3C">
        <w:t>take back</w:t>
      </w:r>
      <w:r>
        <w:t xml:space="preserve"> roaming services </w:t>
      </w:r>
      <w:r w:rsidR="00DD3D3C">
        <w:t xml:space="preserve">from the ARP </w:t>
      </w:r>
      <w:r>
        <w:t>for the MSISDN</w:t>
      </w:r>
      <w:r w:rsidR="00DD3D3C">
        <w:t xml:space="preserve"> and/or IMSI</w:t>
      </w:r>
      <w:r>
        <w:t xml:space="preserve"> provided with</w:t>
      </w:r>
      <w:r w:rsidR="00DD3D3C">
        <w:t>in</w:t>
      </w:r>
      <w:r>
        <w:t xml:space="preserve"> the DeprovisioningReques</w:t>
      </w:r>
      <w:r w:rsidR="00DD3D3C">
        <w:t>t.</w:t>
      </w:r>
      <w:r>
        <w:t>.</w:t>
      </w:r>
    </w:p>
    <w:p w:rsidR="000F587E" w:rsidRDefault="000F587E" w:rsidP="000F587E">
      <w:pPr>
        <w:pStyle w:val="Paragraphe3"/>
        <w:ind w:left="0"/>
      </w:pPr>
    </w:p>
    <w:p w:rsidR="000F587E" w:rsidRDefault="005C1F79" w:rsidP="000F587E">
      <w:pPr>
        <w:pStyle w:val="Paragraphe3"/>
        <w:ind w:left="0"/>
      </w:pPr>
      <w:r>
        <w:t>It is assumed that the provisioning of DSP systems may not be an atomic one and that the switch may happen incrementally, e.g. per service. This is due to the distributed nature of the various involved systems. As a consequence there is no single point in time at which the switch of roaming service from the ARP to the DSP will take place. Instead there will be a period of time during which the switch of each service will take place individually. This is the period between the FreezeProvisioningStartTime (Step 6) and the FreezeProvisioningEndTime (Step 8). The timestamps at the start and end of the provisioning period shall be provided to the ARP.</w:t>
      </w:r>
    </w:p>
    <w:p w:rsidR="005C1F79" w:rsidRDefault="005C1F79" w:rsidP="005C1F79">
      <w:pPr>
        <w:pStyle w:val="Paragraphe3"/>
        <w:ind w:left="0"/>
      </w:pPr>
    </w:p>
    <w:p w:rsidR="005C1F79" w:rsidRDefault="005C1F79" w:rsidP="005C1F79">
      <w:pPr>
        <w:pStyle w:val="Paragraphe3"/>
        <w:ind w:left="0"/>
      </w:pPr>
      <w:r>
        <w:t xml:space="preserve">At the point when provisioning of DSP systems takes place, if the </w:t>
      </w:r>
      <w:r w:rsidR="00E4123C">
        <w:t>subscriber</w:t>
      </w:r>
      <w:r>
        <w:t xml:space="preserve"> is currently roaming, any calls and sessions that are already initiated will be charged for by the ARP until they are terminated. The termination of such calls and sessions may be forced by the DSP.</w:t>
      </w:r>
    </w:p>
    <w:p w:rsidR="000F587E" w:rsidRDefault="000F587E" w:rsidP="000F587E">
      <w:pPr>
        <w:pStyle w:val="Paragraphe3"/>
        <w:ind w:left="0"/>
      </w:pPr>
    </w:p>
    <w:p w:rsidR="000F587E" w:rsidRPr="00266E0A" w:rsidRDefault="000F587E" w:rsidP="000F587E">
      <w:pPr>
        <w:pStyle w:val="Paragraphe3"/>
        <w:ind w:left="0"/>
      </w:pPr>
      <w:r w:rsidRPr="00266E0A">
        <w:rPr>
          <w:i/>
          <w:u w:val="single"/>
        </w:rPr>
        <w:t xml:space="preserve">Step </w:t>
      </w:r>
      <w:r w:rsidR="009654AB">
        <w:rPr>
          <w:i/>
          <w:u w:val="single"/>
        </w:rPr>
        <w:t>8</w:t>
      </w:r>
      <w:r>
        <w:rPr>
          <w:i/>
          <w:u w:val="single"/>
        </w:rPr>
        <w:t xml:space="preserve"> “FreezeDeprovisioningEndTime”</w:t>
      </w:r>
    </w:p>
    <w:p w:rsidR="000F587E" w:rsidRDefault="005C1F79" w:rsidP="000F587E">
      <w:pPr>
        <w:pStyle w:val="Paragraphe3"/>
        <w:ind w:left="0"/>
      </w:pPr>
      <w:r>
        <w:t xml:space="preserve">The DSP captures or ‘freezes’ the point in time at which provisioning of the DSP systems is completed.  This will be used by the DSP in Step </w:t>
      </w:r>
      <w:r w:rsidR="00E52FE2">
        <w:t>9</w:t>
      </w:r>
      <w:r>
        <w:t xml:space="preserve">. </w:t>
      </w:r>
    </w:p>
    <w:p w:rsidR="000F587E" w:rsidRDefault="000F587E" w:rsidP="000F587E">
      <w:pPr>
        <w:pStyle w:val="Paragraphe3"/>
        <w:ind w:left="0"/>
      </w:pPr>
    </w:p>
    <w:p w:rsidR="000F587E" w:rsidRPr="00266E0A" w:rsidRDefault="000F587E" w:rsidP="000F587E">
      <w:pPr>
        <w:pStyle w:val="Paragraphe3"/>
        <w:ind w:left="0"/>
      </w:pPr>
      <w:r w:rsidRPr="00266E0A">
        <w:rPr>
          <w:i/>
          <w:u w:val="single"/>
        </w:rPr>
        <w:t xml:space="preserve">Step </w:t>
      </w:r>
      <w:r w:rsidR="009654AB">
        <w:rPr>
          <w:i/>
          <w:u w:val="single"/>
        </w:rPr>
        <w:t>9</w:t>
      </w:r>
      <w:r>
        <w:rPr>
          <w:i/>
          <w:u w:val="single"/>
        </w:rPr>
        <w:t xml:space="preserve"> “DeprovisioningCompletion”</w:t>
      </w:r>
    </w:p>
    <w:p w:rsidR="000F587E" w:rsidRDefault="000F587E" w:rsidP="000F587E">
      <w:pPr>
        <w:pStyle w:val="Paragraphe3"/>
        <w:ind w:left="0"/>
      </w:pPr>
      <w:r>
        <w:t xml:space="preserve">The </w:t>
      </w:r>
      <w:r w:rsidR="004D3579">
        <w:t>DSP</w:t>
      </w:r>
      <w:r>
        <w:t xml:space="preserve"> sends out a notification to the </w:t>
      </w:r>
      <w:r w:rsidR="00161F6D">
        <w:t>ARP</w:t>
      </w:r>
      <w:r>
        <w:t xml:space="preserve">, </w:t>
      </w:r>
      <w:r w:rsidR="005C1F79">
        <w:t xml:space="preserve">to inform them that they are no longer the </w:t>
      </w:r>
      <w:r>
        <w:t>provisioned roaming provider for the MSISDN</w:t>
      </w:r>
      <w:r w:rsidR="005C1F79">
        <w:t xml:space="preserve"> and/or IMSI</w:t>
      </w:r>
      <w:r>
        <w:t xml:space="preserve"> provided with the DeprovisioningRequest. </w:t>
      </w:r>
      <w:r w:rsidR="005C1F79">
        <w:t>The message contains the start and end times of the DSP provisioning system from steps 6 and 8.</w:t>
      </w:r>
    </w:p>
    <w:p w:rsidR="000F587E" w:rsidRDefault="000F587E" w:rsidP="000F587E">
      <w:pPr>
        <w:pStyle w:val="Paragraphe3"/>
        <w:ind w:left="0"/>
      </w:pPr>
    </w:p>
    <w:p w:rsidR="000F587E" w:rsidRDefault="000F587E" w:rsidP="000F587E">
      <w:pPr>
        <w:pStyle w:val="Paragraphe3"/>
        <w:ind w:left="0"/>
      </w:pPr>
    </w:p>
    <w:p w:rsidR="000F587E" w:rsidRDefault="000F587E" w:rsidP="000F587E">
      <w:pPr>
        <w:pStyle w:val="Paragraphe3"/>
        <w:ind w:left="0"/>
      </w:pPr>
      <w:r w:rsidRPr="00266E0A">
        <w:rPr>
          <w:i/>
          <w:u w:val="single"/>
        </w:rPr>
        <w:t xml:space="preserve">Step </w:t>
      </w:r>
      <w:r w:rsidR="009654AB">
        <w:rPr>
          <w:i/>
          <w:u w:val="single"/>
        </w:rPr>
        <w:t>10</w:t>
      </w:r>
      <w:r>
        <w:rPr>
          <w:i/>
          <w:u w:val="single"/>
        </w:rPr>
        <w:t xml:space="preserve"> “</w:t>
      </w:r>
      <w:r w:rsidR="009654AB">
        <w:rPr>
          <w:i/>
          <w:u w:val="single"/>
        </w:rPr>
        <w:t>SubscriptionConfirmation</w:t>
      </w:r>
      <w:r>
        <w:rPr>
          <w:i/>
          <w:u w:val="single"/>
        </w:rPr>
        <w:t>”</w:t>
      </w:r>
    </w:p>
    <w:p w:rsidR="008F67F9" w:rsidRDefault="000F587E" w:rsidP="008F67F9">
      <w:pPr>
        <w:pStyle w:val="Paragraphe3"/>
        <w:ind w:left="0"/>
      </w:pPr>
      <w:r>
        <w:t xml:space="preserve">The </w:t>
      </w:r>
      <w:r w:rsidR="004D3579">
        <w:t>DSP</w:t>
      </w:r>
      <w:r>
        <w:t xml:space="preserve"> </w:t>
      </w:r>
      <w:r w:rsidR="009654AB">
        <w:t xml:space="preserve">sends a message to the </w:t>
      </w:r>
      <w:r w:rsidR="00E4123C">
        <w:t>subscriber</w:t>
      </w:r>
      <w:r w:rsidR="009654AB">
        <w:t xml:space="preserve"> as a confirmation of the activation of the subscription for regulated roaming services</w:t>
      </w:r>
      <w:r w:rsidR="008F67F9">
        <w:t xml:space="preserve"> provided by DSP</w:t>
      </w:r>
      <w:r w:rsidR="009654AB">
        <w:t>.</w:t>
      </w:r>
      <w:r w:rsidR="005C1F79">
        <w:t xml:space="preserve">  This message is to inform the </w:t>
      </w:r>
      <w:r w:rsidR="00E4123C">
        <w:t>subscriber</w:t>
      </w:r>
      <w:r w:rsidR="005C1F79">
        <w:t xml:space="preserve"> that roaming services are now provided by the DSP and is sent to the </w:t>
      </w:r>
      <w:r w:rsidR="00E4123C">
        <w:t>subscriber</w:t>
      </w:r>
      <w:r w:rsidR="005C1F79">
        <w:t xml:space="preserve"> regardless of whether the </w:t>
      </w:r>
      <w:r w:rsidR="00E4123C">
        <w:t>subscriber</w:t>
      </w:r>
      <w:r w:rsidR="005C1F79">
        <w:t xml:space="preserve"> is currently roaming or not.</w:t>
      </w:r>
      <w:r w:rsidR="008F67F9">
        <w:t xml:space="preserve">  However, the ability of the subscriber to use the roaming services provided by the DSP depends on the availability of roaming services from the DSP to that specific subscriber.</w:t>
      </w:r>
    </w:p>
    <w:p w:rsidR="008F67F9" w:rsidRPr="00B917C4" w:rsidRDefault="008F67F9" w:rsidP="009654AB">
      <w:pPr>
        <w:pStyle w:val="Paragraphe3"/>
        <w:ind w:left="0"/>
      </w:pPr>
    </w:p>
    <w:p w:rsidR="000F587E" w:rsidRDefault="000F587E" w:rsidP="00933AA1">
      <w:pPr>
        <w:pStyle w:val="Paragraphe1"/>
      </w:pPr>
    </w:p>
    <w:p w:rsidR="000F587E" w:rsidRDefault="000F587E" w:rsidP="00933AA1">
      <w:pPr>
        <w:pStyle w:val="Paragraphe1"/>
      </w:pPr>
    </w:p>
    <w:p w:rsidR="000F587E" w:rsidRPr="00D66A08" w:rsidRDefault="000F587E" w:rsidP="00933AA1">
      <w:pPr>
        <w:pStyle w:val="Paragraphe1"/>
      </w:pPr>
    </w:p>
    <w:p w:rsidR="005D6096" w:rsidRPr="0010128F" w:rsidRDefault="006D68D0" w:rsidP="009F707E">
      <w:pPr>
        <w:pStyle w:val="Heading2"/>
      </w:pPr>
      <w:bookmarkStart w:id="137" w:name="_Toc352227384"/>
      <w:bookmarkStart w:id="138" w:name="_Toc350155632"/>
      <w:bookmarkStart w:id="139" w:name="_Toc361412691"/>
      <w:r w:rsidRPr="0010128F">
        <w:lastRenderedPageBreak/>
        <w:t>Service deactivation by the ARP</w:t>
      </w:r>
      <w:bookmarkEnd w:id="137"/>
      <w:bookmarkEnd w:id="138"/>
      <w:bookmarkEnd w:id="139"/>
    </w:p>
    <w:p w:rsidR="009654AB" w:rsidRPr="00B917C4" w:rsidRDefault="009654AB" w:rsidP="009654AB">
      <w:pPr>
        <w:pStyle w:val="Paragraphe3"/>
        <w:ind w:left="0"/>
      </w:pPr>
      <w:r>
        <w:t>This process is very similar to th</w:t>
      </w:r>
      <w:r w:rsidR="005C1F79">
        <w:t xml:space="preserve">at described in section 3.8 </w:t>
      </w:r>
      <w:r>
        <w:t>(</w:t>
      </w:r>
      <w:r w:rsidR="00A47990">
        <w:t>subscriber</w:t>
      </w:r>
      <w:r>
        <w:t xml:space="preserve"> initiated service deactivation</w:t>
      </w:r>
      <w:r w:rsidR="005C1F79">
        <w:t>)</w:t>
      </w:r>
      <w:r>
        <w:t>, especially the automated procedure. The following diagram describes the sequence of activities.</w:t>
      </w:r>
    </w:p>
    <w:p w:rsidR="009654AB" w:rsidRDefault="009654AB" w:rsidP="009654AB">
      <w:pPr>
        <w:pStyle w:val="Paragraphe1"/>
      </w:pPr>
    </w:p>
    <w:p w:rsidR="009654AB" w:rsidRDefault="00134F3F" w:rsidP="009654AB">
      <w:pPr>
        <w:pStyle w:val="Paragraphe1"/>
      </w:pPr>
      <w:r>
        <w:rPr>
          <w:noProof/>
          <w:lang w:eastAsia="en-GB"/>
        </w:rPr>
        <w:drawing>
          <wp:inline distT="0" distB="0" distL="0" distR="0" wp14:anchorId="5E7FACEC" wp14:editId="6319B6A5">
            <wp:extent cx="5760085" cy="4518390"/>
            <wp:effectExtent l="0" t="0" r="5715" b="3175"/>
            <wp:docPr id="5" name="Bild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760085" cy="4518390"/>
                    </a:xfrm>
                    <a:prstGeom prst="rect">
                      <a:avLst/>
                    </a:prstGeom>
                    <a:noFill/>
                    <a:ln>
                      <a:noFill/>
                    </a:ln>
                  </pic:spPr>
                </pic:pic>
              </a:graphicData>
            </a:graphic>
          </wp:inline>
        </w:drawing>
      </w:r>
    </w:p>
    <w:p w:rsidR="009654AB" w:rsidRDefault="009654AB" w:rsidP="009654AB">
      <w:pPr>
        <w:pStyle w:val="Paragraphe1"/>
      </w:pPr>
    </w:p>
    <w:p w:rsidR="005C1F79" w:rsidRDefault="008A4A0B" w:rsidP="009654AB">
      <w:pPr>
        <w:pStyle w:val="Paragraphe1"/>
      </w:pPr>
      <w:r>
        <w:t xml:space="preserve">The </w:t>
      </w:r>
      <w:r w:rsidR="00134F3F">
        <w:t xml:space="preserve">procedure </w:t>
      </w:r>
      <w:r>
        <w:t>in the diagram above only varies from that in section 3.8 in</w:t>
      </w:r>
      <w:r w:rsidR="00134F3F">
        <w:t xml:space="preserve"> that there is a non-standardised interaction between </w:t>
      </w:r>
      <w:r w:rsidR="00E4123C">
        <w:t>subscriber or the bill payer associated with the subscriber</w:t>
      </w:r>
      <w:r w:rsidR="00134F3F">
        <w:t xml:space="preserve"> and </w:t>
      </w:r>
      <w:r w:rsidR="00161F6D">
        <w:t>ARP</w:t>
      </w:r>
      <w:r w:rsidR="00134F3F">
        <w:t xml:space="preserve"> in advance of the procedure</w:t>
      </w:r>
      <w:r>
        <w:t xml:space="preserve">.  This interaction is for the ARP to inform the </w:t>
      </w:r>
      <w:r w:rsidR="00E4123C">
        <w:t>subscriber or the bill payer associated with the subscriber</w:t>
      </w:r>
      <w:r>
        <w:t xml:space="preserve"> of the action they are about to take.  Once this interaction has taken place, the process follows the description in Steps 2 to 10 of section 3.8.</w:t>
      </w:r>
      <w:r w:rsidR="00134F3F">
        <w:t xml:space="preserve"> </w:t>
      </w:r>
    </w:p>
    <w:p w:rsidR="008D1987" w:rsidRPr="0010128F" w:rsidRDefault="008D1987" w:rsidP="008D1E6C">
      <w:pPr>
        <w:pStyle w:val="Paragraphe1"/>
      </w:pPr>
    </w:p>
    <w:p w:rsidR="00136D52" w:rsidRDefault="00136D52" w:rsidP="006B4E36">
      <w:pPr>
        <w:pStyle w:val="Paragraphe1"/>
      </w:pPr>
      <w:r w:rsidRPr="0010128F">
        <w:rPr>
          <w:lang w:val="en-US"/>
        </w:rPr>
        <w:t>If ARP is deactivating service before end of contract for fraud management reasons, it should inform DSP of this</w:t>
      </w:r>
      <w:r w:rsidRPr="0010128F">
        <w:t>, so that the fraudster will not be able to continue making fraudulent calls when it falls back to service provided by the DSP</w:t>
      </w:r>
      <w:r w:rsidR="008D1987" w:rsidRPr="0010128F">
        <w:t xml:space="preserve">. </w:t>
      </w:r>
      <w:r w:rsidR="001A32A5">
        <w:t>This notification needs to be sent to the DSP in a timely fashion – ideally this would be sent as part of the message flow related to the service deactivation request so that the DSPs systems could automatically ensure that they do not reinstate roaming to the subscriber.</w:t>
      </w:r>
    </w:p>
    <w:p w:rsidR="00317D40" w:rsidRDefault="00317D40" w:rsidP="006B4E36">
      <w:pPr>
        <w:pStyle w:val="Paragraphe1"/>
      </w:pPr>
    </w:p>
    <w:p w:rsidR="00317D40" w:rsidRPr="0010128F" w:rsidRDefault="00317D40" w:rsidP="006B4E36">
      <w:pPr>
        <w:pStyle w:val="Paragraphe1"/>
        <w:rPr>
          <w:lang w:val="en-US"/>
        </w:rPr>
      </w:pPr>
    </w:p>
    <w:p w:rsidR="00694F2D" w:rsidRPr="0010128F" w:rsidRDefault="00D97CF2" w:rsidP="0033231C">
      <w:pPr>
        <w:pStyle w:val="Heading2"/>
      </w:pPr>
      <w:bookmarkStart w:id="140" w:name="_Toc352227385"/>
      <w:bookmarkStart w:id="141" w:name="_Toc350155633"/>
      <w:bookmarkStart w:id="142" w:name="_Toc361412692"/>
      <w:r>
        <w:t xml:space="preserve">ARP Roaming </w:t>
      </w:r>
      <w:r w:rsidR="005D6096" w:rsidRPr="0010128F">
        <w:t>Service deactivation by the DSP</w:t>
      </w:r>
      <w:bookmarkEnd w:id="140"/>
      <w:bookmarkEnd w:id="141"/>
      <w:bookmarkEnd w:id="142"/>
    </w:p>
    <w:p w:rsidR="00134F3F" w:rsidRPr="00933AA1" w:rsidRDefault="00134F3F" w:rsidP="00134F3F">
      <w:pPr>
        <w:pStyle w:val="Paragraphe1"/>
      </w:pPr>
    </w:p>
    <w:p w:rsidR="00741700" w:rsidRDefault="00741700" w:rsidP="00741700">
      <w:r>
        <w:t xml:space="preserve">There will be situations, which will require the DSP to deprovision a subscription from an Alternative Roaming-Provider. </w:t>
      </w:r>
      <w:r w:rsidR="007946DC">
        <w:t>T</w:t>
      </w:r>
      <w:r>
        <w:t>hese situations are</w:t>
      </w:r>
    </w:p>
    <w:p w:rsidR="00741700" w:rsidRDefault="00741700" w:rsidP="0033231C">
      <w:pPr>
        <w:numPr>
          <w:ilvl w:val="0"/>
          <w:numId w:val="36"/>
        </w:numPr>
        <w:spacing w:before="100" w:beforeAutospacing="1" w:after="100" w:afterAutospacing="1"/>
        <w:ind w:left="360"/>
        <w:jc w:val="left"/>
      </w:pPr>
      <w:r>
        <w:t xml:space="preserve">The </w:t>
      </w:r>
      <w:r w:rsidR="0072573F">
        <w:t xml:space="preserve">DSP </w:t>
      </w:r>
      <w:r w:rsidR="00E4123C">
        <w:t xml:space="preserve">subscription </w:t>
      </w:r>
      <w:r w:rsidR="0072573F">
        <w:t xml:space="preserve">with the </w:t>
      </w:r>
      <w:r w:rsidR="00E4123C">
        <w:t>subscriber</w:t>
      </w:r>
      <w:r w:rsidR="009C6AA9">
        <w:t xml:space="preserve"> is terminated</w:t>
      </w:r>
      <w:r w:rsidR="0072573F">
        <w:t xml:space="preserve">. </w:t>
      </w:r>
      <w:r w:rsidR="00FB22E5">
        <w:t>T</w:t>
      </w:r>
      <w:r w:rsidR="009D7747">
        <w:t>h</w:t>
      </w:r>
      <w:r w:rsidR="00FB22E5">
        <w:t xml:space="preserve">is </w:t>
      </w:r>
      <w:r w:rsidR="009C6AA9">
        <w:t>would</w:t>
      </w:r>
      <w:r w:rsidR="00FB22E5">
        <w:t xml:space="preserve"> occur as a result of;</w:t>
      </w:r>
    </w:p>
    <w:p w:rsidR="00FB22E5" w:rsidRDefault="00FB22E5" w:rsidP="0033231C">
      <w:pPr>
        <w:numPr>
          <w:ilvl w:val="0"/>
          <w:numId w:val="36"/>
        </w:numPr>
        <w:spacing w:before="100" w:beforeAutospacing="1" w:after="100" w:afterAutospacing="1"/>
        <w:jc w:val="left"/>
      </w:pPr>
      <w:r>
        <w:lastRenderedPageBreak/>
        <w:t xml:space="preserve">MNP process initiated by the </w:t>
      </w:r>
      <w:r w:rsidR="00E4123C" w:rsidRPr="00E4123C">
        <w:t xml:space="preserve"> </w:t>
      </w:r>
      <w:r w:rsidR="00E4123C">
        <w:t>subscriber or the bill payer associated with the subscriber</w:t>
      </w:r>
      <w:r w:rsidR="00A77AAA">
        <w:t xml:space="preserve"> (see 3.10.1)</w:t>
      </w:r>
    </w:p>
    <w:p w:rsidR="001A2FC3" w:rsidRDefault="009D7747" w:rsidP="0033231C">
      <w:pPr>
        <w:numPr>
          <w:ilvl w:val="0"/>
          <w:numId w:val="36"/>
        </w:numPr>
        <w:spacing w:before="100" w:beforeAutospacing="1" w:after="100" w:afterAutospacing="1"/>
        <w:jc w:val="left"/>
      </w:pPr>
      <w:r>
        <w:t xml:space="preserve">DSP terminating contract with the </w:t>
      </w:r>
      <w:r w:rsidR="00E4123C">
        <w:t>subscriber or the bill payer associated with the subscriber</w:t>
      </w:r>
      <w:r w:rsidR="001A2FC3">
        <w:t>.</w:t>
      </w:r>
    </w:p>
    <w:p w:rsidR="009C6AA9" w:rsidRDefault="00E4123C" w:rsidP="0033231C">
      <w:pPr>
        <w:numPr>
          <w:ilvl w:val="0"/>
          <w:numId w:val="36"/>
        </w:numPr>
        <w:spacing w:before="100" w:beforeAutospacing="1" w:after="100" w:afterAutospacing="1"/>
        <w:jc w:val="left"/>
      </w:pPr>
      <w:r>
        <w:t>subscriber or the bill payer associated with the subscriber</w:t>
      </w:r>
      <w:r w:rsidR="009C6AA9">
        <w:t xml:space="preserve"> terminating the contract with the DSP.</w:t>
      </w:r>
    </w:p>
    <w:p w:rsidR="00505CF7" w:rsidRDefault="00505CF7" w:rsidP="0033231C">
      <w:pPr>
        <w:numPr>
          <w:ilvl w:val="0"/>
          <w:numId w:val="36"/>
        </w:numPr>
        <w:spacing w:before="100" w:beforeAutospacing="1" w:after="100" w:afterAutospacing="1"/>
        <w:ind w:left="360"/>
        <w:jc w:val="left"/>
      </w:pPr>
      <w:r>
        <w:t xml:space="preserve">The </w:t>
      </w:r>
      <w:r w:rsidR="002B0989">
        <w:t>primary identifier</w:t>
      </w:r>
      <w:r>
        <w:t xml:space="preserve"> of the subscriber is modified (see 3.10.2).</w:t>
      </w:r>
    </w:p>
    <w:p w:rsidR="009C6AA9" w:rsidRDefault="009C6AA9" w:rsidP="0033231C">
      <w:pPr>
        <w:numPr>
          <w:ilvl w:val="0"/>
          <w:numId w:val="36"/>
        </w:numPr>
        <w:spacing w:before="100" w:beforeAutospacing="1" w:after="100" w:afterAutospacing="1"/>
        <w:ind w:left="360"/>
        <w:jc w:val="left"/>
      </w:pPr>
      <w:r>
        <w:t xml:space="preserve">Modifications to the subscription of the </w:t>
      </w:r>
      <w:r w:rsidR="00E4123C">
        <w:t>subscriber</w:t>
      </w:r>
      <w:r>
        <w:t xml:space="preserve"> with the DSP that result in the </w:t>
      </w:r>
      <w:r w:rsidR="00E4123C">
        <w:t>subscriber</w:t>
      </w:r>
      <w:r>
        <w:t xml:space="preserve"> becoming ineligible for Single IMSI ARP roaming service (e.g. specific VPN-related products)  </w:t>
      </w:r>
    </w:p>
    <w:p w:rsidR="00741700" w:rsidRDefault="0072573F" w:rsidP="00741700">
      <w:r>
        <w:t>Where these cases occur, the</w:t>
      </w:r>
      <w:r w:rsidR="00741700">
        <w:t xml:space="preserve"> DSP will </w:t>
      </w:r>
      <w:r w:rsidR="00B11E45">
        <w:t xml:space="preserve">attempt to </w:t>
      </w:r>
      <w:r>
        <w:t xml:space="preserve">enter in an interaction with the </w:t>
      </w:r>
      <w:r w:rsidR="00E4123C">
        <w:t>subscriber or the bill payer associated with the subscriber</w:t>
      </w:r>
      <w:r>
        <w:t xml:space="preserve"> in advance of the procedure.  This interaction is for the DSP to inform the </w:t>
      </w:r>
      <w:r w:rsidR="00E4123C">
        <w:t>subscriber or the bill payer associated with the subscriber</w:t>
      </w:r>
      <w:r>
        <w:t xml:space="preserve"> of the action they are about to take.  </w:t>
      </w:r>
      <w:r w:rsidR="00741700">
        <w:t xml:space="preserve">As part of this interaction the DSP will </w:t>
      </w:r>
      <w:r>
        <w:t xml:space="preserve">inform the </w:t>
      </w:r>
      <w:r w:rsidR="00E4123C">
        <w:t>subscriber or the bill payer associated with the subscriber</w:t>
      </w:r>
      <w:r>
        <w:t xml:space="preserve"> that one part of circumstances that are in existence is the need</w:t>
      </w:r>
      <w:r w:rsidR="00741700">
        <w:t xml:space="preserve"> for deprovisioning of the</w:t>
      </w:r>
      <w:r>
        <w:t xml:space="preserve"> </w:t>
      </w:r>
      <w:r w:rsidR="00E4123C">
        <w:t xml:space="preserve">subscriber </w:t>
      </w:r>
      <w:r>
        <w:t>from the</w:t>
      </w:r>
      <w:r w:rsidR="00741700">
        <w:t xml:space="preserve"> registered ARP.</w:t>
      </w:r>
    </w:p>
    <w:p w:rsidR="00741700" w:rsidRDefault="00741700" w:rsidP="00741700">
      <w:r>
        <w:t> </w:t>
      </w:r>
    </w:p>
    <w:p w:rsidR="00741700" w:rsidRDefault="00741700" w:rsidP="00741700">
      <w:r>
        <w:t xml:space="preserve">The sequence itself shall start with a notification from the DSP to the </w:t>
      </w:r>
      <w:r w:rsidR="00E4123C">
        <w:t>subscriber</w:t>
      </w:r>
      <w:r>
        <w:t>, saying that deprovisioning of the registered ARP is about to start. The activity, which requires deprovisioning, is an internal process of the DSP (e.g. implementation of the cancellation). It is left as an opaque step for the sake of this discussion. </w:t>
      </w:r>
    </w:p>
    <w:p w:rsidR="00741700" w:rsidRDefault="00741700" w:rsidP="00741700"/>
    <w:p w:rsidR="00741700" w:rsidRDefault="00741700" w:rsidP="00741700">
      <w:r>
        <w:t>The following sequence diagram illustrates the procedure</w:t>
      </w:r>
      <w:r w:rsidR="00D97CF2">
        <w:t xml:space="preserve">.  </w:t>
      </w:r>
    </w:p>
    <w:p w:rsidR="00741700" w:rsidRDefault="00741700" w:rsidP="00741700">
      <w:r>
        <w:t> </w:t>
      </w:r>
    </w:p>
    <w:p w:rsidR="00741700" w:rsidRDefault="00741700" w:rsidP="00741700">
      <w:r>
        <w:rPr>
          <w:noProof/>
          <w:lang w:eastAsia="en-GB"/>
        </w:rPr>
        <w:drawing>
          <wp:inline distT="0" distB="0" distL="0" distR="0" wp14:anchorId="6C80BAC5" wp14:editId="218A07D0">
            <wp:extent cx="5753735" cy="2898775"/>
            <wp:effectExtent l="0" t="0" r="0" b="0"/>
            <wp:docPr id="1" name="Picture 1" descr="cid:f3bd025d-480f-4bd1-8caf-f670613256e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id:f3bd025d-480f-4bd1-8caf-f670613256e9"/>
                    <pic:cNvPicPr>
                      <a:picLocks noChangeAspect="1" noChangeArrowheads="1"/>
                    </pic:cNvPicPr>
                  </pic:nvPicPr>
                  <pic:blipFill>
                    <a:blip r:embed="rId28" r:link="rId29">
                      <a:extLst>
                        <a:ext uri="{28A0092B-C50C-407E-A947-70E740481C1C}">
                          <a14:useLocalDpi xmlns:a14="http://schemas.microsoft.com/office/drawing/2010/main" val="0"/>
                        </a:ext>
                      </a:extLst>
                    </a:blip>
                    <a:srcRect/>
                    <a:stretch>
                      <a:fillRect/>
                    </a:stretch>
                  </pic:blipFill>
                  <pic:spPr bwMode="auto">
                    <a:xfrm>
                      <a:off x="0" y="0"/>
                      <a:ext cx="5753735" cy="2898775"/>
                    </a:xfrm>
                    <a:prstGeom prst="rect">
                      <a:avLst/>
                    </a:prstGeom>
                    <a:noFill/>
                    <a:ln>
                      <a:noFill/>
                    </a:ln>
                  </pic:spPr>
                </pic:pic>
              </a:graphicData>
            </a:graphic>
          </wp:inline>
        </w:drawing>
      </w:r>
    </w:p>
    <w:p w:rsidR="002B0989" w:rsidRDefault="002B0989" w:rsidP="002B0989">
      <w:r>
        <w:t xml:space="preserve">The DeprovisioningAnnouncement is a step that implies that the </w:t>
      </w:r>
      <w:r w:rsidR="00A47990">
        <w:t>subscriber</w:t>
      </w:r>
      <w:r>
        <w:t xml:space="preserve"> is in some way informed that their Single IMSI ARP subscription is being deprovisioned.  This is either an explicit message or may be a part of the wider communication relating to the actions of the DSP.</w:t>
      </w:r>
      <w:r w:rsidRPr="002B0989">
        <w:t xml:space="preserve"> </w:t>
      </w:r>
    </w:p>
    <w:p w:rsidR="002B0989" w:rsidRDefault="002B0989" w:rsidP="002B0989"/>
    <w:p w:rsidR="002B0989" w:rsidRDefault="002B0989" w:rsidP="002B0989">
      <w:r>
        <w:t xml:space="preserve">The process for the deprovisioning of the ARP within the DSP shall follow steps 6 to 9 of section 3.8 and occurs alongside ‘Activity enforcing deprovisioning’ within the diagram.  </w:t>
      </w:r>
    </w:p>
    <w:p w:rsidR="002B0989" w:rsidRDefault="002B0989" w:rsidP="002B0989"/>
    <w:p w:rsidR="002B0989" w:rsidRDefault="002B0989" w:rsidP="002B0989">
      <w:r>
        <w:t>The DeprovisioningCompletion message shall include a parameter indicating the reason for the DSP initiating the deactivation of the subscriber.  This parameter shall take one of the following values:-</w:t>
      </w:r>
    </w:p>
    <w:p w:rsidR="002B0989" w:rsidRPr="0033231C" w:rsidRDefault="002B0989" w:rsidP="0033231C">
      <w:pPr>
        <w:pStyle w:val="ListParagraph"/>
        <w:numPr>
          <w:ilvl w:val="0"/>
          <w:numId w:val="21"/>
        </w:numPr>
        <w:rPr>
          <w:rFonts w:ascii="Arial" w:hAnsi="Arial"/>
          <w:sz w:val="20"/>
          <w:szCs w:val="20"/>
        </w:rPr>
      </w:pPr>
      <w:r w:rsidRPr="0033231C">
        <w:rPr>
          <w:rFonts w:ascii="Arial" w:hAnsi="Arial"/>
          <w:sz w:val="20"/>
          <w:szCs w:val="20"/>
        </w:rPr>
        <w:t>Termination of contract with the subscriber – bill payer initiated.</w:t>
      </w:r>
    </w:p>
    <w:p w:rsidR="002B0989" w:rsidRPr="0033231C" w:rsidRDefault="002B0989" w:rsidP="0033231C">
      <w:pPr>
        <w:pStyle w:val="ListParagraph"/>
        <w:numPr>
          <w:ilvl w:val="0"/>
          <w:numId w:val="21"/>
        </w:numPr>
        <w:rPr>
          <w:rFonts w:ascii="Arial" w:hAnsi="Arial"/>
          <w:sz w:val="20"/>
          <w:szCs w:val="20"/>
        </w:rPr>
      </w:pPr>
      <w:r w:rsidRPr="0033231C">
        <w:rPr>
          <w:rFonts w:ascii="Arial" w:hAnsi="Arial"/>
          <w:sz w:val="20"/>
          <w:szCs w:val="20"/>
        </w:rPr>
        <w:t xml:space="preserve">Termination of contract with the </w:t>
      </w:r>
      <w:r w:rsidR="00A47990">
        <w:rPr>
          <w:rFonts w:ascii="Arial" w:hAnsi="Arial"/>
          <w:sz w:val="20"/>
          <w:szCs w:val="20"/>
        </w:rPr>
        <w:t>subscriber</w:t>
      </w:r>
      <w:r w:rsidRPr="0033231C">
        <w:rPr>
          <w:rFonts w:ascii="Arial" w:hAnsi="Arial"/>
          <w:sz w:val="20"/>
          <w:szCs w:val="20"/>
        </w:rPr>
        <w:t xml:space="preserve"> – operator initiated.</w:t>
      </w:r>
    </w:p>
    <w:p w:rsidR="002B0989" w:rsidRPr="0033231C" w:rsidRDefault="002B0989" w:rsidP="0033231C">
      <w:pPr>
        <w:pStyle w:val="ListParagraph"/>
        <w:numPr>
          <w:ilvl w:val="0"/>
          <w:numId w:val="21"/>
        </w:numPr>
        <w:rPr>
          <w:rFonts w:ascii="Arial" w:hAnsi="Arial"/>
          <w:sz w:val="20"/>
          <w:szCs w:val="20"/>
        </w:rPr>
      </w:pPr>
      <w:r w:rsidRPr="0033231C">
        <w:rPr>
          <w:rFonts w:ascii="Arial" w:hAnsi="Arial"/>
          <w:sz w:val="20"/>
          <w:szCs w:val="20"/>
        </w:rPr>
        <w:t>Change in subscriber primary identifier.</w:t>
      </w:r>
    </w:p>
    <w:p w:rsidR="002B0989" w:rsidRPr="0033231C" w:rsidRDefault="002B0989" w:rsidP="0033231C">
      <w:pPr>
        <w:pStyle w:val="ListParagraph"/>
        <w:numPr>
          <w:ilvl w:val="0"/>
          <w:numId w:val="21"/>
        </w:numPr>
        <w:rPr>
          <w:rFonts w:ascii="Arial" w:hAnsi="Arial"/>
          <w:sz w:val="20"/>
          <w:szCs w:val="20"/>
        </w:rPr>
      </w:pPr>
      <w:r w:rsidRPr="0033231C">
        <w:rPr>
          <w:rFonts w:ascii="Arial" w:hAnsi="Arial"/>
          <w:sz w:val="20"/>
          <w:szCs w:val="20"/>
        </w:rPr>
        <w:t>Subscription modification incompatible with ARP contract.</w:t>
      </w:r>
    </w:p>
    <w:p w:rsidR="00656F8B" w:rsidRPr="00934658" w:rsidRDefault="00656F8B" w:rsidP="00933AA1">
      <w:pPr>
        <w:pStyle w:val="Paragraphe1"/>
      </w:pPr>
    </w:p>
    <w:p w:rsidR="006236FA" w:rsidRPr="006236FA" w:rsidRDefault="00E4123C" w:rsidP="003E6320">
      <w:pPr>
        <w:pStyle w:val="Heading3"/>
      </w:pPr>
      <w:bookmarkStart w:id="143" w:name="_Toc352227386"/>
      <w:bookmarkStart w:id="144" w:name="_Toc350155634"/>
      <w:bookmarkStart w:id="145" w:name="_Toc361412693"/>
      <w:r>
        <w:lastRenderedPageBreak/>
        <w:t>Subscriber</w:t>
      </w:r>
      <w:r w:rsidR="00694F2D">
        <w:t xml:space="preserve"> ports out via MNP during Single IMSI contract</w:t>
      </w:r>
      <w:bookmarkEnd w:id="143"/>
      <w:bookmarkEnd w:id="144"/>
      <w:bookmarkEnd w:id="145"/>
    </w:p>
    <w:p w:rsidR="006236FA" w:rsidRPr="006236FA" w:rsidRDefault="006236FA" w:rsidP="006236FA">
      <w:pPr>
        <w:pStyle w:val="Paragraphe1"/>
        <w:rPr>
          <w:lang w:val="en-US"/>
        </w:rPr>
      </w:pPr>
    </w:p>
    <w:p w:rsidR="00C92B4B" w:rsidRDefault="00C92B4B" w:rsidP="000E1D34">
      <w:pPr>
        <w:pStyle w:val="Normaldanstableau"/>
      </w:pPr>
      <w:r>
        <w:t xml:space="preserve">If a </w:t>
      </w:r>
      <w:r w:rsidR="00E4123C">
        <w:t>subscriber or the bill payer associated with the subscriber</w:t>
      </w:r>
      <w:r>
        <w:t xml:space="preserve"> requests to move from one </w:t>
      </w:r>
      <w:r w:rsidR="00F673EC">
        <w:t xml:space="preserve">service provider </w:t>
      </w:r>
      <w:r>
        <w:t xml:space="preserve">to another using Mobile Number Portability, the basis of the contract between the </w:t>
      </w:r>
      <w:r w:rsidR="00E4123C">
        <w:t>subscriber</w:t>
      </w:r>
      <w:r>
        <w:t xml:space="preserve"> and the ARP will fundamentally be affected.  In swapping mobile operator, the extent of the roaming coverage that forms the basis of the </w:t>
      </w:r>
      <w:r w:rsidR="00E4123C">
        <w:t>subscriber</w:t>
      </w:r>
      <w:r>
        <w:t>’s roaming service is impacted.</w:t>
      </w:r>
    </w:p>
    <w:p w:rsidR="00C92B4B" w:rsidRDefault="00C92B4B" w:rsidP="000E1D34">
      <w:pPr>
        <w:pStyle w:val="Normaldanstableau"/>
      </w:pPr>
    </w:p>
    <w:p w:rsidR="00505CF7" w:rsidRDefault="00C92B4B" w:rsidP="009F707E">
      <w:pPr>
        <w:pStyle w:val="Normaldanstableau"/>
      </w:pPr>
      <w:r>
        <w:t xml:space="preserve">As a result, from the perspective of the ARP, a </w:t>
      </w:r>
      <w:r w:rsidR="00E4123C">
        <w:t>subscriber</w:t>
      </w:r>
      <w:r>
        <w:t xml:space="preserve"> that undergoes MNP should be seen to use the</w:t>
      </w:r>
      <w:r w:rsidR="009B466E">
        <w:t xml:space="preserve"> ‘Service deactivation by</w:t>
      </w:r>
      <w:r>
        <w:t xml:space="preserve"> the DSP’.  When the </w:t>
      </w:r>
      <w:r w:rsidR="00E4123C">
        <w:t>subscriber</w:t>
      </w:r>
      <w:r>
        <w:t xml:space="preserve"> is activated in their new DSP following MNP, the </w:t>
      </w:r>
      <w:r w:rsidR="00E4123C">
        <w:t>subscriber</w:t>
      </w:r>
      <w:r>
        <w:t xml:space="preserve"> will need to establish new </w:t>
      </w:r>
      <w:r w:rsidR="00D97CF2">
        <w:t xml:space="preserve">subscriptions </w:t>
      </w:r>
      <w:r>
        <w:t>with ARPs if they wish to take Single IMSI based roaming.</w:t>
      </w:r>
    </w:p>
    <w:p w:rsidR="00505CF7" w:rsidRPr="00505CF7" w:rsidRDefault="00505CF7" w:rsidP="0033231C"/>
    <w:p w:rsidR="00694F2D" w:rsidRDefault="00E4123C" w:rsidP="0033231C">
      <w:pPr>
        <w:pStyle w:val="Heading3"/>
      </w:pPr>
      <w:bookmarkStart w:id="146" w:name="_Toc353900280"/>
      <w:bookmarkStart w:id="147" w:name="_Toc353954152"/>
      <w:bookmarkStart w:id="148" w:name="_Toc353900281"/>
      <w:bookmarkStart w:id="149" w:name="_Toc353954153"/>
      <w:bookmarkStart w:id="150" w:name="_Toc353900282"/>
      <w:bookmarkStart w:id="151" w:name="_Toc353954154"/>
      <w:bookmarkStart w:id="152" w:name="_Toc353900283"/>
      <w:bookmarkStart w:id="153" w:name="_Toc353954155"/>
      <w:bookmarkStart w:id="154" w:name="_Toc352227388"/>
      <w:bookmarkStart w:id="155" w:name="_Toc350155636"/>
      <w:bookmarkStart w:id="156" w:name="_Toc361412694"/>
      <w:bookmarkEnd w:id="146"/>
      <w:bookmarkEnd w:id="147"/>
      <w:bookmarkEnd w:id="148"/>
      <w:bookmarkEnd w:id="149"/>
      <w:bookmarkEnd w:id="150"/>
      <w:bookmarkEnd w:id="151"/>
      <w:bookmarkEnd w:id="152"/>
      <w:bookmarkEnd w:id="153"/>
      <w:r>
        <w:t>Subscriber</w:t>
      </w:r>
      <w:r w:rsidR="00694F2D">
        <w:t xml:space="preserve"> changes MSISDN </w:t>
      </w:r>
      <w:r w:rsidR="00975F14">
        <w:t xml:space="preserve">and/or IMSI </w:t>
      </w:r>
      <w:r w:rsidR="00694F2D">
        <w:t>during Single IMSI contract</w:t>
      </w:r>
      <w:bookmarkEnd w:id="154"/>
      <w:bookmarkEnd w:id="155"/>
      <w:bookmarkEnd w:id="156"/>
    </w:p>
    <w:p w:rsidR="00EF09C7" w:rsidRDefault="00975F14">
      <w:r>
        <w:t>Single IMSI subscriptions can be identified by</w:t>
      </w:r>
      <w:r w:rsidR="00EF09C7">
        <w:t xml:space="preserve"> using a primary identifier of</w:t>
      </w:r>
      <w:r>
        <w:t xml:space="preserve"> either MSISDN</w:t>
      </w:r>
      <w:r w:rsidR="00EF09C7">
        <w:t xml:space="preserve"> or</w:t>
      </w:r>
      <w:r>
        <w:t xml:space="preserve"> IMSI</w:t>
      </w:r>
      <w:r w:rsidR="00EF09C7">
        <w:t>,</w:t>
      </w:r>
      <w:r>
        <w:t xml:space="preserve"> or both MSISDN and IMSI</w:t>
      </w:r>
      <w:r w:rsidR="00EF09C7">
        <w:t>, where MSISDN is considered to be the primary identifier of the two</w:t>
      </w:r>
      <w:r>
        <w:t xml:space="preserve">.  </w:t>
      </w:r>
      <w:r w:rsidR="00505CF7">
        <w:t xml:space="preserve">If the </w:t>
      </w:r>
      <w:r w:rsidR="00EF09C7">
        <w:t>primary identifier for the subscription with an ARP is</w:t>
      </w:r>
      <w:r w:rsidR="00505CF7">
        <w:t xml:space="preserve"> changed, the agreement between subscriber and ARP shall be terminated, and a new agreement based on the new identifier(s) for the subscriber must be initiated before the subscriber can use roaming services provided by the ARP again. </w:t>
      </w:r>
    </w:p>
    <w:p w:rsidR="00EF09C7" w:rsidRDefault="00EF09C7"/>
    <w:p w:rsidR="00505CF7" w:rsidRDefault="00EF09C7">
      <w:r>
        <w:t>Deactivation of the service for the subscriber should take place using the process described in section 3.10 (ARP Roaming Deactivation by the DSP).  Once deactivated, the subscriber and ARP should use the process in section 3.2 (Service activation by the subscriber) to reinstate service.</w:t>
      </w:r>
    </w:p>
    <w:p w:rsidR="00505CF7" w:rsidRDefault="00505CF7"/>
    <w:p w:rsidR="004E4D0B" w:rsidRDefault="004E4D0B" w:rsidP="00051F6A">
      <w:pPr>
        <w:pStyle w:val="Heading2"/>
      </w:pPr>
      <w:bookmarkStart w:id="157" w:name="_Toc361412695"/>
      <w:r>
        <w:t>Suspension and Termination of contract between DSP and ARP</w:t>
      </w:r>
      <w:bookmarkEnd w:id="157"/>
    </w:p>
    <w:p w:rsidR="004E4D0B" w:rsidRDefault="004E4D0B" w:rsidP="00051F6A">
      <w:pPr>
        <w:pStyle w:val="Paragraphe2"/>
      </w:pPr>
      <w:r>
        <w:t>In section 3.1, it is identified that within the contract between a DSP and an ARP, conditions under which the service between the two parties can be suspended and terminated should be included.  No specific process for the suspension or termination of the entire service between two parties is described here as this will be complex and likely to be subject to dispute.</w:t>
      </w:r>
    </w:p>
    <w:p w:rsidR="00AE4148" w:rsidRDefault="00AE4148" w:rsidP="00051F6A">
      <w:pPr>
        <w:pStyle w:val="Paragraphe1"/>
        <w:rPr>
          <w:lang w:val="en-US"/>
        </w:rPr>
      </w:pPr>
    </w:p>
    <w:p w:rsidR="00AE4148" w:rsidRPr="00051F6A" w:rsidRDefault="00AE4148" w:rsidP="00051F6A">
      <w:pPr>
        <w:pStyle w:val="Paragraphe1"/>
        <w:rPr>
          <w:lang w:val="en-US"/>
        </w:rPr>
      </w:pPr>
      <w:r>
        <w:rPr>
          <w:lang w:val="en-US"/>
        </w:rPr>
        <w:t xml:space="preserve">If such a situation occurs, whereby a large number of ARP customers will have their ARP roaming contract disabled (either temporarily or permanently), their roaming service will fall back to being provided by the DSP.  A message, similar to the DeProvisioningAnnouncement described in 3.10 should be sent to all customers affected to inform them of the deactivation of their ARP contract.  </w:t>
      </w:r>
    </w:p>
    <w:p w:rsidR="006D68D0" w:rsidRDefault="006D68D0" w:rsidP="00300E96"/>
    <w:p w:rsidR="006D68D0" w:rsidRDefault="006D68D0" w:rsidP="00300E96">
      <w:pPr>
        <w:pStyle w:val="Heading1"/>
      </w:pPr>
      <w:bookmarkStart w:id="158" w:name="_Toc352227394"/>
      <w:bookmarkStart w:id="159" w:name="_Toc350155642"/>
      <w:bookmarkStart w:id="160" w:name="_Toc361412696"/>
      <w:r>
        <w:t>LBO</w:t>
      </w:r>
      <w:bookmarkEnd w:id="158"/>
      <w:bookmarkEnd w:id="159"/>
      <w:bookmarkEnd w:id="160"/>
    </w:p>
    <w:p w:rsidR="00A175DD" w:rsidRPr="009F707E" w:rsidRDefault="00A175DD" w:rsidP="009F707E">
      <w:pPr>
        <w:pStyle w:val="Heading2"/>
      </w:pPr>
      <w:bookmarkStart w:id="161" w:name="_Toc352227395"/>
      <w:bookmarkStart w:id="162" w:name="_Toc350155643"/>
      <w:bookmarkStart w:id="163" w:name="_Toc361412697"/>
      <w:r w:rsidRPr="009F707E">
        <w:t>Pre-requisite requirements for the DSP and LBO Provider</w:t>
      </w:r>
      <w:bookmarkEnd w:id="161"/>
      <w:bookmarkEnd w:id="162"/>
      <w:bookmarkEnd w:id="163"/>
    </w:p>
    <w:p w:rsidR="0064354E" w:rsidRPr="0064354E" w:rsidRDefault="0064354E">
      <w:pPr>
        <w:pStyle w:val="Paragraphe1"/>
        <w:rPr>
          <w:lang w:val="en-US"/>
        </w:rPr>
      </w:pPr>
    </w:p>
    <w:p w:rsidR="00B32854" w:rsidRPr="00ED1D6F" w:rsidRDefault="00B32854">
      <w:pPr>
        <w:pStyle w:val="Paragraphe2"/>
      </w:pPr>
      <w:r w:rsidRPr="00ED1D6F">
        <w:t>Process Description</w:t>
      </w:r>
    </w:p>
    <w:p w:rsidR="00B32854" w:rsidRPr="004F4088" w:rsidRDefault="00B32854" w:rsidP="00B32854">
      <w:pPr>
        <w:pStyle w:val="Paragraphe1"/>
        <w:rPr>
          <w:lang w:val="en-US"/>
        </w:rPr>
      </w:pPr>
      <w:r w:rsidRPr="004F4088">
        <w:rPr>
          <w:lang w:val="en-US"/>
        </w:rPr>
        <w:t xml:space="preserve">Identifying the </w:t>
      </w:r>
      <w:r w:rsidR="00E4123C">
        <w:rPr>
          <w:lang w:val="en-US"/>
        </w:rPr>
        <w:t>subscriber</w:t>
      </w:r>
      <w:r w:rsidRPr="004F4088">
        <w:rPr>
          <w:lang w:val="en-US"/>
        </w:rPr>
        <w:t xml:space="preserve">s who are eligible </w:t>
      </w:r>
      <w:r w:rsidR="0064354E">
        <w:rPr>
          <w:lang w:val="en-US"/>
        </w:rPr>
        <w:t>to</w:t>
      </w:r>
      <w:r w:rsidRPr="004F4088">
        <w:rPr>
          <w:lang w:val="en-US"/>
        </w:rPr>
        <w:t xml:space="preserve"> </w:t>
      </w:r>
      <w:r>
        <w:rPr>
          <w:lang w:val="en-US"/>
        </w:rPr>
        <w:t>use data offers provided by an</w:t>
      </w:r>
      <w:r w:rsidRPr="004F4088">
        <w:rPr>
          <w:lang w:val="en-US"/>
        </w:rPr>
        <w:t xml:space="preserve"> LBO.</w:t>
      </w:r>
    </w:p>
    <w:p w:rsidR="00B32854" w:rsidRPr="004F4088" w:rsidRDefault="00E4123C" w:rsidP="00B32854">
      <w:pPr>
        <w:pStyle w:val="Paragraphe1"/>
        <w:rPr>
          <w:lang w:val="en-US"/>
        </w:rPr>
      </w:pPr>
      <w:r>
        <w:rPr>
          <w:lang w:val="en-US"/>
        </w:rPr>
        <w:t>Subscriber</w:t>
      </w:r>
      <w:r w:rsidR="00B32854">
        <w:rPr>
          <w:lang w:val="en-US"/>
        </w:rPr>
        <w:t>s are informed about ability to use ARP and LBO providers in EU.</w:t>
      </w:r>
    </w:p>
    <w:p w:rsidR="00B32854" w:rsidRDefault="00B32854" w:rsidP="00B32854">
      <w:pPr>
        <w:pStyle w:val="Paragraphe1"/>
        <w:rPr>
          <w:lang w:val="en-US"/>
        </w:rPr>
      </w:pPr>
      <w:r w:rsidRPr="004F4088">
        <w:rPr>
          <w:lang w:val="en-US"/>
        </w:rPr>
        <w:t xml:space="preserve">Identifying the roaming partners who are eligible </w:t>
      </w:r>
      <w:r>
        <w:rPr>
          <w:lang w:val="en-US"/>
        </w:rPr>
        <w:t xml:space="preserve">to provide LBO offers to </w:t>
      </w:r>
      <w:r w:rsidR="00E4123C">
        <w:rPr>
          <w:lang w:val="en-US"/>
        </w:rPr>
        <w:t>subscriber</w:t>
      </w:r>
      <w:r>
        <w:rPr>
          <w:lang w:val="en-US"/>
        </w:rPr>
        <w:t>s</w:t>
      </w:r>
      <w:r w:rsidRPr="004F4088">
        <w:rPr>
          <w:lang w:val="en-US"/>
        </w:rPr>
        <w:t xml:space="preserve"> include those with whom </w:t>
      </w:r>
      <w:r>
        <w:rPr>
          <w:lang w:val="en-US"/>
        </w:rPr>
        <w:t>DSP</w:t>
      </w:r>
      <w:r w:rsidRPr="004F4088">
        <w:rPr>
          <w:lang w:val="en-US"/>
        </w:rPr>
        <w:t xml:space="preserve"> has EDGE/GRPS/UMTS agreement and is located in </w:t>
      </w:r>
      <w:r>
        <w:rPr>
          <w:lang w:val="en-US"/>
        </w:rPr>
        <w:t>EU</w:t>
      </w:r>
      <w:r w:rsidRPr="004F4088">
        <w:rPr>
          <w:lang w:val="en-US"/>
        </w:rPr>
        <w:t>.</w:t>
      </w:r>
    </w:p>
    <w:p w:rsidR="00B32854" w:rsidRDefault="00B32854" w:rsidP="00B32854">
      <w:pPr>
        <w:pStyle w:val="Paragraphe1"/>
        <w:rPr>
          <w:lang w:val="en-US"/>
        </w:rPr>
      </w:pPr>
    </w:p>
    <w:p w:rsidR="00B32854" w:rsidRDefault="00B32854" w:rsidP="00B32854">
      <w:pPr>
        <w:pStyle w:val="Paragraphe1"/>
        <w:rPr>
          <w:lang w:val="en-US"/>
        </w:rPr>
      </w:pPr>
      <w:r w:rsidRPr="00F14371">
        <w:rPr>
          <w:i/>
          <w:u w:val="single"/>
          <w:lang w:val="en-US"/>
        </w:rPr>
        <w:t>Pre-conditions and Trigger</w:t>
      </w:r>
      <w:r>
        <w:rPr>
          <w:i/>
          <w:u w:val="single"/>
          <w:lang w:val="en-US"/>
        </w:rPr>
        <w:t>s</w:t>
      </w:r>
    </w:p>
    <w:p w:rsidR="00B32854" w:rsidRDefault="00B32854" w:rsidP="003E6320">
      <w:pPr>
        <w:pStyle w:val="Paragraphe1"/>
        <w:numPr>
          <w:ilvl w:val="0"/>
          <w:numId w:val="27"/>
        </w:numPr>
        <w:rPr>
          <w:lang w:val="en-US"/>
        </w:rPr>
      </w:pPr>
      <w:r>
        <w:rPr>
          <w:lang w:val="en-US"/>
        </w:rPr>
        <w:t xml:space="preserve">Eligibility rules applied to all </w:t>
      </w:r>
      <w:r w:rsidR="00E4123C">
        <w:rPr>
          <w:lang w:val="en-US"/>
        </w:rPr>
        <w:t>subscriber</w:t>
      </w:r>
      <w:r>
        <w:rPr>
          <w:lang w:val="en-US"/>
        </w:rPr>
        <w:t xml:space="preserve">s and </w:t>
      </w:r>
      <w:r w:rsidR="006F0EA9">
        <w:rPr>
          <w:lang w:val="en-US"/>
        </w:rPr>
        <w:t>VPMN</w:t>
      </w:r>
      <w:r>
        <w:rPr>
          <w:lang w:val="en-US"/>
        </w:rPr>
        <w:t xml:space="preserve">s in EU </w:t>
      </w:r>
    </w:p>
    <w:p w:rsidR="00B32854" w:rsidRDefault="00B32854" w:rsidP="003E6320">
      <w:pPr>
        <w:pStyle w:val="Paragraphe1"/>
        <w:numPr>
          <w:ilvl w:val="0"/>
          <w:numId w:val="27"/>
        </w:numPr>
        <w:rPr>
          <w:lang w:val="en-US"/>
        </w:rPr>
      </w:pPr>
      <w:r>
        <w:rPr>
          <w:lang w:val="en-US"/>
        </w:rPr>
        <w:t>LBO provider must fulfill certain condition in order to offer LBO services</w:t>
      </w:r>
    </w:p>
    <w:p w:rsidR="00462AA6" w:rsidRDefault="0064354E" w:rsidP="003E6320">
      <w:pPr>
        <w:pStyle w:val="Paragraphe1"/>
        <w:numPr>
          <w:ilvl w:val="0"/>
          <w:numId w:val="27"/>
        </w:numPr>
        <w:rPr>
          <w:lang w:val="en-US"/>
        </w:rPr>
      </w:pPr>
      <w:commentRangeStart w:id="164"/>
      <w:r>
        <w:rPr>
          <w:lang w:val="en-US"/>
        </w:rPr>
        <w:t>Need for incl</w:t>
      </w:r>
      <w:r w:rsidR="00F304EE">
        <w:rPr>
          <w:lang w:val="en-US"/>
        </w:rPr>
        <w:t>u</w:t>
      </w:r>
      <w:r>
        <w:rPr>
          <w:lang w:val="en-US"/>
        </w:rPr>
        <w:t>sion of LBO service in Roaming Agreement between DSP and LBO Provider (</w:t>
      </w:r>
      <w:r w:rsidR="006F0EA9">
        <w:rPr>
          <w:lang w:val="en-US"/>
        </w:rPr>
        <w:t>HPMN</w:t>
      </w:r>
      <w:r>
        <w:rPr>
          <w:lang w:val="en-US"/>
        </w:rPr>
        <w:t xml:space="preserve"> and </w:t>
      </w:r>
      <w:r w:rsidR="006F0EA9">
        <w:rPr>
          <w:lang w:val="en-US"/>
        </w:rPr>
        <w:t>VPMN</w:t>
      </w:r>
      <w:r>
        <w:rPr>
          <w:lang w:val="en-US"/>
        </w:rPr>
        <w:t xml:space="preserve">).  </w:t>
      </w:r>
      <w:commentRangeEnd w:id="164"/>
      <w:r w:rsidR="002B57AF">
        <w:rPr>
          <w:rStyle w:val="CommentReference"/>
        </w:rPr>
        <w:commentReference w:id="164"/>
      </w:r>
    </w:p>
    <w:p w:rsidR="00B32854" w:rsidRDefault="00B32854" w:rsidP="008D1E6C">
      <w:pPr>
        <w:pStyle w:val="Paragraphe1"/>
        <w:rPr>
          <w:lang w:val="en-US"/>
        </w:rPr>
      </w:pPr>
    </w:p>
    <w:p w:rsidR="00B32854" w:rsidRDefault="00B32854" w:rsidP="00B32854">
      <w:pPr>
        <w:pStyle w:val="Paragraphe1"/>
        <w:rPr>
          <w:lang w:val="en-US"/>
        </w:rPr>
      </w:pPr>
    </w:p>
    <w:p w:rsidR="00B32854" w:rsidRDefault="00B32854" w:rsidP="00B32854">
      <w:pPr>
        <w:pStyle w:val="Paragraphe1"/>
        <w:rPr>
          <w:lang w:val="en-US"/>
        </w:rPr>
      </w:pPr>
      <w:r>
        <w:rPr>
          <w:i/>
          <w:u w:val="single"/>
          <w:lang w:val="en-US"/>
        </w:rPr>
        <w:t>Result of Process</w:t>
      </w:r>
    </w:p>
    <w:p w:rsidR="00B32854" w:rsidRDefault="00B32854" w:rsidP="003E6320">
      <w:pPr>
        <w:pStyle w:val="Paragraphe1"/>
        <w:numPr>
          <w:ilvl w:val="0"/>
          <w:numId w:val="27"/>
        </w:numPr>
        <w:rPr>
          <w:lang w:val="en-US"/>
        </w:rPr>
      </w:pPr>
      <w:r>
        <w:rPr>
          <w:lang w:val="en-US"/>
        </w:rPr>
        <w:lastRenderedPageBreak/>
        <w:t xml:space="preserve">Eligible </w:t>
      </w:r>
      <w:r w:rsidR="006F0EA9">
        <w:rPr>
          <w:lang w:val="en-US"/>
        </w:rPr>
        <w:t>VPMN</w:t>
      </w:r>
      <w:r w:rsidRPr="004F4088">
        <w:rPr>
          <w:lang w:val="en-US"/>
        </w:rPr>
        <w:t xml:space="preserve"> LBO and </w:t>
      </w:r>
      <w:r>
        <w:rPr>
          <w:lang w:val="en-US"/>
        </w:rPr>
        <w:t xml:space="preserve">eligible </w:t>
      </w:r>
      <w:r w:rsidR="00E4123C">
        <w:rPr>
          <w:lang w:val="en-US"/>
        </w:rPr>
        <w:t>subscriber</w:t>
      </w:r>
      <w:r>
        <w:rPr>
          <w:lang w:val="en-US"/>
        </w:rPr>
        <w:t>s</w:t>
      </w:r>
      <w:r w:rsidRPr="004F4088">
        <w:rPr>
          <w:lang w:val="en-US"/>
        </w:rPr>
        <w:t xml:space="preserve"> </w:t>
      </w:r>
      <w:r>
        <w:rPr>
          <w:lang w:val="en-US"/>
        </w:rPr>
        <w:t xml:space="preserve">are </w:t>
      </w:r>
      <w:r w:rsidR="008D6413">
        <w:rPr>
          <w:lang w:val="en-US"/>
        </w:rPr>
        <w:t>permitted by</w:t>
      </w:r>
      <w:r w:rsidRPr="004F4088">
        <w:rPr>
          <w:lang w:val="en-US"/>
        </w:rPr>
        <w:t xml:space="preserve"> </w:t>
      </w:r>
      <w:r>
        <w:rPr>
          <w:lang w:val="en-US"/>
        </w:rPr>
        <w:t xml:space="preserve">DSP </w:t>
      </w:r>
      <w:r w:rsidRPr="004F4088">
        <w:rPr>
          <w:lang w:val="en-US"/>
        </w:rPr>
        <w:t>systems</w:t>
      </w:r>
      <w:r>
        <w:rPr>
          <w:lang w:val="en-US"/>
        </w:rPr>
        <w:t xml:space="preserve"> to allow providing and use of LBO services</w:t>
      </w:r>
    </w:p>
    <w:p w:rsidR="00B32854" w:rsidRDefault="00B32854" w:rsidP="003E6320">
      <w:pPr>
        <w:pStyle w:val="Paragraphe1"/>
        <w:numPr>
          <w:ilvl w:val="0"/>
          <w:numId w:val="27"/>
        </w:numPr>
        <w:rPr>
          <w:lang w:val="en-US"/>
        </w:rPr>
      </w:pPr>
      <w:r>
        <w:rPr>
          <w:lang w:val="en-US"/>
        </w:rPr>
        <w:t xml:space="preserve">Eligible </w:t>
      </w:r>
      <w:r w:rsidR="00E4123C">
        <w:rPr>
          <w:lang w:val="en-US"/>
        </w:rPr>
        <w:t>subscriber</w:t>
      </w:r>
      <w:r>
        <w:rPr>
          <w:lang w:val="en-US"/>
        </w:rPr>
        <w:t>s</w:t>
      </w:r>
      <w:r w:rsidRPr="004F4088">
        <w:rPr>
          <w:lang w:val="en-US"/>
        </w:rPr>
        <w:t xml:space="preserve"> </w:t>
      </w:r>
      <w:r>
        <w:rPr>
          <w:lang w:val="en-US"/>
        </w:rPr>
        <w:t>(existing and new ones) are</w:t>
      </w:r>
      <w:r w:rsidRPr="004F4088">
        <w:rPr>
          <w:lang w:val="en-US"/>
        </w:rPr>
        <w:t xml:space="preserve"> informed about eligibility</w:t>
      </w:r>
      <w:r>
        <w:rPr>
          <w:lang w:val="en-US"/>
        </w:rPr>
        <w:t xml:space="preserve"> </w:t>
      </w:r>
    </w:p>
    <w:p w:rsidR="00B32854" w:rsidRPr="004F4088" w:rsidRDefault="00B32854" w:rsidP="003E6320">
      <w:pPr>
        <w:pStyle w:val="Paragraphe1"/>
        <w:numPr>
          <w:ilvl w:val="0"/>
          <w:numId w:val="27"/>
        </w:numPr>
        <w:rPr>
          <w:lang w:val="en-US"/>
        </w:rPr>
      </w:pPr>
      <w:r>
        <w:rPr>
          <w:lang w:val="en-US"/>
        </w:rPr>
        <w:t>LBO provider is able and prepared to offer LBO services</w:t>
      </w:r>
      <w:r w:rsidR="008C3698">
        <w:rPr>
          <w:lang w:val="en-US"/>
        </w:rPr>
        <w:t xml:space="preserve"> – note that the DSP should not need to interact with an LBO provider beyond standard automated interfaces.  As a result, a DSP that meets re-requisite requirements for its </w:t>
      </w:r>
      <w:r w:rsidR="00E4123C">
        <w:rPr>
          <w:lang w:val="en-US"/>
        </w:rPr>
        <w:t>subscriber</w:t>
      </w:r>
      <w:r w:rsidR="008C3698">
        <w:rPr>
          <w:lang w:val="en-US"/>
        </w:rPr>
        <w:t xml:space="preserve">s to use LBO services (if the </w:t>
      </w:r>
      <w:r w:rsidR="00E4123C">
        <w:rPr>
          <w:lang w:val="en-US"/>
        </w:rPr>
        <w:t>subscriber</w:t>
      </w:r>
      <w:r w:rsidR="008C3698">
        <w:rPr>
          <w:lang w:val="en-US"/>
        </w:rPr>
        <w:t xml:space="preserve"> is eligible) will be otherwise greatly unaffected by the use of </w:t>
      </w:r>
      <w:r w:rsidR="008D6413">
        <w:rPr>
          <w:lang w:val="en-US"/>
        </w:rPr>
        <w:t>t</w:t>
      </w:r>
      <w:r w:rsidR="008C3698">
        <w:rPr>
          <w:lang w:val="en-US"/>
        </w:rPr>
        <w:t xml:space="preserve">he service by its </w:t>
      </w:r>
      <w:r w:rsidR="00E4123C">
        <w:rPr>
          <w:lang w:val="en-US"/>
        </w:rPr>
        <w:t>subscriber</w:t>
      </w:r>
      <w:r w:rsidR="008C3698">
        <w:rPr>
          <w:lang w:val="en-US"/>
        </w:rPr>
        <w:t>s.</w:t>
      </w:r>
    </w:p>
    <w:p w:rsidR="00B32854" w:rsidRDefault="00B32854" w:rsidP="00B32854">
      <w:pPr>
        <w:pStyle w:val="Paragraphe1"/>
        <w:rPr>
          <w:lang w:val="en-US"/>
        </w:rPr>
      </w:pPr>
    </w:p>
    <w:p w:rsidR="00B32854" w:rsidRDefault="00B32854" w:rsidP="00B32854">
      <w:pPr>
        <w:pStyle w:val="Paragraphe3"/>
        <w:ind w:left="0"/>
        <w:rPr>
          <w:lang w:val="en-US"/>
        </w:rPr>
      </w:pPr>
    </w:p>
    <w:p w:rsidR="00B32854" w:rsidRDefault="00B32854" w:rsidP="00B32854">
      <w:pPr>
        <w:pStyle w:val="Heading3"/>
      </w:pPr>
      <w:bookmarkStart w:id="165" w:name="_Toc352227396"/>
      <w:bookmarkStart w:id="166" w:name="_Toc350155644"/>
      <w:bookmarkStart w:id="167" w:name="_Toc361412698"/>
      <w:r>
        <w:t>DSP pre-requisites</w:t>
      </w:r>
      <w:bookmarkEnd w:id="165"/>
      <w:bookmarkEnd w:id="166"/>
      <w:bookmarkEnd w:id="167"/>
      <w:r>
        <w:t xml:space="preserve"> </w:t>
      </w:r>
    </w:p>
    <w:p w:rsidR="00B32854" w:rsidRPr="00934658" w:rsidRDefault="00B32854" w:rsidP="00934658">
      <w:pPr>
        <w:pStyle w:val="Paragraphe3"/>
        <w:ind w:left="0"/>
      </w:pPr>
    </w:p>
    <w:p w:rsidR="00DE3F95" w:rsidRPr="00B57A15" w:rsidRDefault="00DE3F95" w:rsidP="00933AA1">
      <w:pPr>
        <w:pStyle w:val="Paragraphe3"/>
        <w:ind w:left="0"/>
      </w:pPr>
      <w:r>
        <w:object w:dxaOrig="12945" w:dyaOrig="8465" w14:anchorId="005E73A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3pt;height:296.25pt" o:ole="">
            <v:imagedata r:id="rId30" o:title=""/>
          </v:shape>
          <o:OLEObject Type="Embed" ProgID="Visio.Drawing.11" ShapeID="_x0000_i1025" DrawAspect="Content" ObjectID="_1435155076" r:id="rId31"/>
        </w:object>
      </w:r>
    </w:p>
    <w:p w:rsidR="00B32854" w:rsidRPr="00B32854" w:rsidRDefault="00B32854" w:rsidP="00B32854">
      <w:pPr>
        <w:pStyle w:val="Paragraphe3"/>
        <w:ind w:left="0"/>
        <w:rPr>
          <w:color w:val="A6A6A6"/>
          <w:lang w:val="en-US"/>
        </w:rPr>
      </w:pPr>
    </w:p>
    <w:p w:rsidR="00B32854" w:rsidRPr="004F4088" w:rsidRDefault="00B32854" w:rsidP="00B32854">
      <w:pPr>
        <w:pStyle w:val="Paragraphe3"/>
        <w:ind w:left="0"/>
        <w:rPr>
          <w:b/>
          <w:i/>
          <w:lang w:val="en-US"/>
        </w:rPr>
      </w:pPr>
      <w:r w:rsidRPr="00D74118">
        <w:rPr>
          <w:b/>
          <w:i/>
          <w:lang w:val="en-US"/>
        </w:rPr>
        <w:t>Step 1</w:t>
      </w:r>
      <w:r>
        <w:rPr>
          <w:b/>
          <w:i/>
          <w:lang w:val="en-US"/>
        </w:rPr>
        <w:t xml:space="preserve"> - </w:t>
      </w:r>
      <w:r w:rsidR="008D6413">
        <w:rPr>
          <w:b/>
          <w:i/>
          <w:lang w:val="en-US"/>
        </w:rPr>
        <w:t>Allow</w:t>
      </w:r>
      <w:r w:rsidR="008D6413" w:rsidRPr="004F4088">
        <w:rPr>
          <w:b/>
          <w:i/>
          <w:lang w:val="en-US"/>
        </w:rPr>
        <w:t xml:space="preserve">ing </w:t>
      </w:r>
      <w:r w:rsidRPr="004F4088">
        <w:rPr>
          <w:b/>
          <w:i/>
          <w:lang w:val="en-US"/>
        </w:rPr>
        <w:t xml:space="preserve">eligible </w:t>
      </w:r>
      <w:r w:rsidR="00E4123C">
        <w:rPr>
          <w:b/>
          <w:i/>
          <w:lang w:val="en-US"/>
        </w:rPr>
        <w:t>subscriber</w:t>
      </w:r>
      <w:r w:rsidRPr="004F4088">
        <w:rPr>
          <w:b/>
          <w:i/>
          <w:lang w:val="en-US"/>
        </w:rPr>
        <w:t>s and restricting non-eligible</w:t>
      </w:r>
    </w:p>
    <w:p w:rsidR="00B32854" w:rsidRDefault="00B32854" w:rsidP="00B32854">
      <w:pPr>
        <w:pStyle w:val="Paragraphe3"/>
        <w:ind w:left="0"/>
        <w:rPr>
          <w:lang w:val="en-US"/>
        </w:rPr>
      </w:pPr>
    </w:p>
    <w:p w:rsidR="00B32854" w:rsidRPr="00D74118" w:rsidRDefault="00B32854" w:rsidP="00B32854">
      <w:pPr>
        <w:pStyle w:val="Paragraphe3"/>
        <w:ind w:left="0"/>
        <w:rPr>
          <w:i/>
          <w:u w:val="single"/>
          <w:lang w:val="en-US"/>
        </w:rPr>
      </w:pPr>
      <w:r w:rsidRPr="00D74118">
        <w:rPr>
          <w:i/>
          <w:u w:val="single"/>
          <w:lang w:val="en-US"/>
        </w:rPr>
        <w:t>Input for Process Step</w:t>
      </w:r>
    </w:p>
    <w:p w:rsidR="00B32854" w:rsidRDefault="00B32854" w:rsidP="003E6320">
      <w:pPr>
        <w:pStyle w:val="Paragraphe1"/>
        <w:numPr>
          <w:ilvl w:val="0"/>
          <w:numId w:val="18"/>
        </w:numPr>
        <w:rPr>
          <w:lang w:val="en-US"/>
        </w:rPr>
      </w:pPr>
      <w:r>
        <w:rPr>
          <w:lang w:val="en-US"/>
        </w:rPr>
        <w:t>DSP</w:t>
      </w:r>
      <w:r w:rsidRPr="004F4088">
        <w:rPr>
          <w:lang w:val="en-US"/>
        </w:rPr>
        <w:t xml:space="preserve"> </w:t>
      </w:r>
      <w:r w:rsidR="00E4123C">
        <w:rPr>
          <w:lang w:val="en-US"/>
        </w:rPr>
        <w:t>subscriber</w:t>
      </w:r>
      <w:r w:rsidRPr="004F4088">
        <w:rPr>
          <w:lang w:val="en-US"/>
        </w:rPr>
        <w:t xml:space="preserve"> base screening</w:t>
      </w:r>
    </w:p>
    <w:p w:rsidR="00B32854" w:rsidRDefault="00B32854" w:rsidP="003E6320">
      <w:pPr>
        <w:pStyle w:val="Paragraphe1"/>
        <w:numPr>
          <w:ilvl w:val="0"/>
          <w:numId w:val="18"/>
        </w:numPr>
        <w:rPr>
          <w:lang w:val="en-US"/>
        </w:rPr>
      </w:pPr>
      <w:r>
        <w:rPr>
          <w:lang w:val="en-US"/>
        </w:rPr>
        <w:t xml:space="preserve">DSP is to ensure that the following </w:t>
      </w:r>
      <w:r w:rsidR="00E4123C">
        <w:rPr>
          <w:lang w:val="en-US"/>
        </w:rPr>
        <w:t>subscriber</w:t>
      </w:r>
      <w:r>
        <w:rPr>
          <w:lang w:val="en-US"/>
        </w:rPr>
        <w:t xml:space="preserve"> eligibility criteria is adhered to:</w:t>
      </w:r>
    </w:p>
    <w:p w:rsidR="00B32854" w:rsidRDefault="00B32854" w:rsidP="003E6320">
      <w:pPr>
        <w:pStyle w:val="Paragraphe1"/>
        <w:numPr>
          <w:ilvl w:val="1"/>
          <w:numId w:val="27"/>
        </w:numPr>
        <w:rPr>
          <w:color w:val="000000"/>
        </w:rPr>
      </w:pPr>
      <w:r>
        <w:rPr>
          <w:color w:val="000000"/>
        </w:rPr>
        <w:t xml:space="preserve">In order to access the LBO offer, the user </w:t>
      </w:r>
      <w:r w:rsidR="008C3698">
        <w:rPr>
          <w:color w:val="000000"/>
        </w:rPr>
        <w:t xml:space="preserve">shall </w:t>
      </w:r>
      <w:r>
        <w:rPr>
          <w:color w:val="000000"/>
        </w:rPr>
        <w:t>have data roaming capabilities.  That is:</w:t>
      </w:r>
    </w:p>
    <w:p w:rsidR="00B32854" w:rsidRDefault="00B32854" w:rsidP="003E6320">
      <w:pPr>
        <w:pStyle w:val="Paragraphe1"/>
        <w:numPr>
          <w:ilvl w:val="2"/>
          <w:numId w:val="27"/>
        </w:numPr>
      </w:pPr>
      <w:r>
        <w:t xml:space="preserve">Roaming </w:t>
      </w:r>
      <w:r w:rsidR="008C3698">
        <w:t xml:space="preserve">service </w:t>
      </w:r>
      <w:r>
        <w:t xml:space="preserve">option is not blocked due to </w:t>
      </w:r>
      <w:r w:rsidR="00E4123C">
        <w:t xml:space="preserve">bill payer </w:t>
      </w:r>
      <w:r>
        <w:t xml:space="preserve"> request (</w:t>
      </w:r>
      <w:r w:rsidRPr="0048186A">
        <w:rPr>
          <w:color w:val="000000"/>
        </w:rPr>
        <w:t>High Level Tech document</w:t>
      </w:r>
      <w:r w:rsidR="00095F8C">
        <w:rPr>
          <w:color w:val="000000"/>
        </w:rPr>
        <w:t xml:space="preserve"> [1]</w:t>
      </w:r>
      <w:r w:rsidRPr="0048186A">
        <w:rPr>
          <w:color w:val="000000"/>
        </w:rPr>
        <w:t>, section 3.3)</w:t>
      </w:r>
      <w:r w:rsidR="00634B90">
        <w:rPr>
          <w:color w:val="000000"/>
        </w:rPr>
        <w:t xml:space="preserve"> or DSP service restriction</w:t>
      </w:r>
    </w:p>
    <w:p w:rsidR="00B32854" w:rsidRPr="0048186A" w:rsidRDefault="00B32854" w:rsidP="003E6320">
      <w:pPr>
        <w:pStyle w:val="Paragraphe1"/>
        <w:numPr>
          <w:ilvl w:val="2"/>
          <w:numId w:val="27"/>
        </w:numPr>
        <w:rPr>
          <w:color w:val="000000"/>
        </w:rPr>
      </w:pPr>
      <w:r>
        <w:t xml:space="preserve">Data </w:t>
      </w:r>
      <w:r w:rsidR="008C3698">
        <w:t xml:space="preserve">service </w:t>
      </w:r>
      <w:r>
        <w:t xml:space="preserve">option is not blocked due to </w:t>
      </w:r>
      <w:r w:rsidR="00E4123C">
        <w:t xml:space="preserve">bill payer </w:t>
      </w:r>
      <w:r>
        <w:t xml:space="preserve"> request (</w:t>
      </w:r>
      <w:r>
        <w:rPr>
          <w:color w:val="000000"/>
        </w:rPr>
        <w:t>High Level Tech document</w:t>
      </w:r>
      <w:r w:rsidR="00095F8C">
        <w:rPr>
          <w:color w:val="000000"/>
        </w:rPr>
        <w:t xml:space="preserve"> [1]</w:t>
      </w:r>
      <w:r>
        <w:rPr>
          <w:color w:val="000000"/>
        </w:rPr>
        <w:t>, section 3.3)</w:t>
      </w:r>
      <w:r w:rsidR="00634B90">
        <w:rPr>
          <w:color w:val="000000"/>
        </w:rPr>
        <w:t xml:space="preserve"> or DSP service restriction</w:t>
      </w:r>
    </w:p>
    <w:p w:rsidR="00B32854" w:rsidRPr="00011761" w:rsidRDefault="00B32854" w:rsidP="003E6320">
      <w:pPr>
        <w:pStyle w:val="Paragraphe1"/>
        <w:numPr>
          <w:ilvl w:val="2"/>
          <w:numId w:val="18"/>
        </w:numPr>
        <w:rPr>
          <w:lang w:val="en-US"/>
        </w:rPr>
      </w:pPr>
      <w:r w:rsidRPr="00011761">
        <w:rPr>
          <w:bCs/>
        </w:rPr>
        <w:t xml:space="preserve">Any LBO service is conditional on the </w:t>
      </w:r>
      <w:r w:rsidR="00E4123C">
        <w:rPr>
          <w:bCs/>
        </w:rPr>
        <w:t>subscriber</w:t>
      </w:r>
      <w:r w:rsidRPr="00011761">
        <w:rPr>
          <w:bCs/>
        </w:rPr>
        <w:t>’s data service:</w:t>
      </w:r>
      <w:r w:rsidRPr="00011761">
        <w:rPr>
          <w:b/>
          <w:bCs/>
        </w:rPr>
        <w:t xml:space="preserve"> </w:t>
      </w:r>
      <w:r w:rsidRPr="00366DD9">
        <w:t xml:space="preserve">DSP shall not allow LBO usage in any PLMN if the </w:t>
      </w:r>
      <w:r w:rsidR="00E4123C">
        <w:t>subscriber</w:t>
      </w:r>
      <w:r w:rsidRPr="00366DD9">
        <w:t xml:space="preserve"> is not in receipt of packet switch data services and Internet access (i.e. not restricted to private APN)</w:t>
      </w:r>
      <w:r>
        <w:t xml:space="preserve"> </w:t>
      </w:r>
      <w:r w:rsidRPr="00011761">
        <w:t xml:space="preserve">( High Level </w:t>
      </w:r>
      <w:r>
        <w:t>T</w:t>
      </w:r>
      <w:r w:rsidRPr="00011761">
        <w:t>ech Document</w:t>
      </w:r>
      <w:r w:rsidR="00095F8C">
        <w:t xml:space="preserve"> [1]</w:t>
      </w:r>
      <w:r w:rsidRPr="00011761">
        <w:t>, section 3.4.1)</w:t>
      </w:r>
    </w:p>
    <w:p w:rsidR="00B32854" w:rsidRPr="004F4088" w:rsidRDefault="00E4123C" w:rsidP="003E6320">
      <w:pPr>
        <w:pStyle w:val="Paragraphe1"/>
        <w:numPr>
          <w:ilvl w:val="1"/>
          <w:numId w:val="18"/>
        </w:numPr>
        <w:rPr>
          <w:lang w:val="en-US"/>
        </w:rPr>
      </w:pPr>
      <w:r>
        <w:rPr>
          <w:lang w:val="en-US"/>
        </w:rPr>
        <w:t>Bill Payer</w:t>
      </w:r>
      <w:r w:rsidR="00B32854" w:rsidRPr="0031387F">
        <w:rPr>
          <w:lang w:val="en-US"/>
        </w:rPr>
        <w:t xml:space="preserve"> SIMs in a multi-user contract,</w:t>
      </w:r>
      <w:r w:rsidR="00B32854">
        <w:rPr>
          <w:lang w:val="en-US"/>
        </w:rPr>
        <w:t xml:space="preserve"> such as business </w:t>
      </w:r>
      <w:r>
        <w:rPr>
          <w:lang w:val="en-US"/>
        </w:rPr>
        <w:t xml:space="preserve">subscriber </w:t>
      </w:r>
      <w:r w:rsidR="00B32854">
        <w:rPr>
          <w:lang w:val="en-US"/>
        </w:rPr>
        <w:t xml:space="preserve">contract (only </w:t>
      </w:r>
      <w:r>
        <w:rPr>
          <w:lang w:val="en-US"/>
        </w:rPr>
        <w:t>bill payer</w:t>
      </w:r>
      <w:r w:rsidR="00B32854">
        <w:rPr>
          <w:lang w:val="en-US"/>
        </w:rPr>
        <w:t xml:space="preserve"> SIMs and those which are identified by the </w:t>
      </w:r>
      <w:r>
        <w:rPr>
          <w:lang w:val="en-US"/>
        </w:rPr>
        <w:t xml:space="preserve">bill payer </w:t>
      </w:r>
      <w:r w:rsidR="00B32854">
        <w:rPr>
          <w:lang w:val="en-US"/>
        </w:rPr>
        <w:t>as eligible for LBO can use an LBO provider)</w:t>
      </w:r>
    </w:p>
    <w:p w:rsidR="00B32854" w:rsidRDefault="00B32854" w:rsidP="00B32854">
      <w:pPr>
        <w:pStyle w:val="Paragraphe1"/>
        <w:ind w:left="1440"/>
        <w:rPr>
          <w:lang w:val="en-US"/>
        </w:rPr>
      </w:pPr>
    </w:p>
    <w:p w:rsidR="00B32854" w:rsidRDefault="00B32854" w:rsidP="00B32854">
      <w:pPr>
        <w:pStyle w:val="Paragraphe3"/>
        <w:ind w:left="0"/>
        <w:rPr>
          <w:i/>
          <w:lang w:val="en-US"/>
        </w:rPr>
      </w:pPr>
    </w:p>
    <w:p w:rsidR="00B32854" w:rsidRPr="00D74118" w:rsidRDefault="00B32854" w:rsidP="00B32854">
      <w:pPr>
        <w:pStyle w:val="Paragraphe3"/>
        <w:ind w:left="0"/>
        <w:rPr>
          <w:i/>
          <w:u w:val="single"/>
          <w:lang w:val="en-US"/>
        </w:rPr>
      </w:pPr>
      <w:r w:rsidRPr="00D74118">
        <w:rPr>
          <w:i/>
          <w:u w:val="single"/>
          <w:lang w:val="en-US"/>
        </w:rPr>
        <w:t>Description of the Process Step</w:t>
      </w:r>
    </w:p>
    <w:p w:rsidR="00B32854" w:rsidRPr="0048186A" w:rsidRDefault="00B32854" w:rsidP="00B32854">
      <w:pPr>
        <w:pStyle w:val="Paragraphe3"/>
        <w:ind w:left="0"/>
        <w:rPr>
          <w:i/>
          <w:lang w:val="en-US"/>
        </w:rPr>
      </w:pPr>
      <w:r>
        <w:rPr>
          <w:lang w:val="en-US"/>
        </w:rPr>
        <w:t>T</w:t>
      </w:r>
      <w:r w:rsidRPr="004F4088">
        <w:rPr>
          <w:lang w:val="en-US"/>
        </w:rPr>
        <w:t xml:space="preserve">he </w:t>
      </w:r>
      <w:r w:rsidR="00E4123C">
        <w:rPr>
          <w:lang w:val="en-US"/>
        </w:rPr>
        <w:t>subscriber</w:t>
      </w:r>
      <w:r w:rsidRPr="004F4088">
        <w:rPr>
          <w:lang w:val="en-US"/>
        </w:rPr>
        <w:t xml:space="preserve">s should be screened, </w:t>
      </w:r>
      <w:r w:rsidR="008D6413">
        <w:rPr>
          <w:lang w:val="en-US"/>
        </w:rPr>
        <w:t>identified</w:t>
      </w:r>
      <w:r w:rsidR="008D6413" w:rsidRPr="004F4088">
        <w:rPr>
          <w:lang w:val="en-US"/>
        </w:rPr>
        <w:t xml:space="preserve"> </w:t>
      </w:r>
      <w:r w:rsidRPr="004F4088">
        <w:rPr>
          <w:lang w:val="en-US"/>
        </w:rPr>
        <w:t xml:space="preserve">as eligible or restricted to </w:t>
      </w:r>
      <w:r>
        <w:rPr>
          <w:lang w:val="en-US"/>
        </w:rPr>
        <w:t>use LBO services in EU in the DSP system(s)</w:t>
      </w:r>
      <w:r w:rsidR="008C3698">
        <w:rPr>
          <w:lang w:val="en-US"/>
        </w:rPr>
        <w:t>.</w:t>
      </w:r>
    </w:p>
    <w:p w:rsidR="00B32854" w:rsidRDefault="00B32854" w:rsidP="00B32854">
      <w:pPr>
        <w:pStyle w:val="Paragraphe1"/>
        <w:rPr>
          <w:lang w:val="en-US"/>
        </w:rPr>
      </w:pPr>
    </w:p>
    <w:p w:rsidR="00B32854" w:rsidRPr="004F4088" w:rsidRDefault="00B32854" w:rsidP="00B32854">
      <w:pPr>
        <w:pStyle w:val="Paragraphe1"/>
        <w:rPr>
          <w:lang w:val="en-US"/>
        </w:rPr>
      </w:pPr>
      <w:r>
        <w:rPr>
          <w:lang w:val="en-US"/>
        </w:rPr>
        <w:t>This process should</w:t>
      </w:r>
      <w:r w:rsidRPr="004F4088">
        <w:rPr>
          <w:lang w:val="en-US"/>
        </w:rPr>
        <w:t xml:space="preserve"> be setup to do continuous eligibility check </w:t>
      </w:r>
      <w:r>
        <w:rPr>
          <w:lang w:val="en-US"/>
        </w:rPr>
        <w:t xml:space="preserve">of the </w:t>
      </w:r>
      <w:r w:rsidR="00E4123C">
        <w:rPr>
          <w:lang w:val="en-US"/>
        </w:rPr>
        <w:t>subscriber</w:t>
      </w:r>
      <w:r>
        <w:rPr>
          <w:lang w:val="en-US"/>
        </w:rPr>
        <w:t xml:space="preserve"> base </w:t>
      </w:r>
      <w:r w:rsidRPr="004F4088">
        <w:rPr>
          <w:lang w:val="en-US"/>
        </w:rPr>
        <w:t xml:space="preserve">and </w:t>
      </w:r>
      <w:r w:rsidR="008D6413">
        <w:rPr>
          <w:lang w:val="en-US"/>
        </w:rPr>
        <w:t>identifying</w:t>
      </w:r>
      <w:r w:rsidR="008D6413" w:rsidRPr="004F4088">
        <w:rPr>
          <w:lang w:val="en-US"/>
        </w:rPr>
        <w:t xml:space="preserve"> </w:t>
      </w:r>
      <w:r w:rsidRPr="004F4088">
        <w:rPr>
          <w:lang w:val="en-US"/>
        </w:rPr>
        <w:t>automatically</w:t>
      </w:r>
      <w:r>
        <w:rPr>
          <w:lang w:val="en-US"/>
        </w:rPr>
        <w:t xml:space="preserve"> </w:t>
      </w:r>
      <w:r w:rsidR="008C3698">
        <w:rPr>
          <w:lang w:val="en-US"/>
        </w:rPr>
        <w:t>if</w:t>
      </w:r>
      <w:r>
        <w:rPr>
          <w:lang w:val="en-US"/>
        </w:rPr>
        <w:t xml:space="preserve"> the </w:t>
      </w:r>
      <w:r w:rsidR="00E4123C">
        <w:rPr>
          <w:lang w:val="en-US"/>
        </w:rPr>
        <w:t>subscriber</w:t>
      </w:r>
      <w:r>
        <w:rPr>
          <w:lang w:val="en-US"/>
        </w:rPr>
        <w:t>s’ eligibility is subject to change</w:t>
      </w:r>
      <w:r w:rsidRPr="004F4088">
        <w:rPr>
          <w:lang w:val="en-US"/>
        </w:rPr>
        <w:t>.</w:t>
      </w:r>
    </w:p>
    <w:p w:rsidR="00B32854" w:rsidRDefault="00B32854" w:rsidP="00B32854">
      <w:pPr>
        <w:pStyle w:val="Paragraphe3"/>
        <w:ind w:left="0"/>
        <w:rPr>
          <w:lang w:val="en-US"/>
        </w:rPr>
      </w:pPr>
    </w:p>
    <w:p w:rsidR="00B32854" w:rsidRDefault="00B32854" w:rsidP="00B32854">
      <w:pPr>
        <w:pStyle w:val="Paragraphe3"/>
        <w:ind w:left="0"/>
        <w:rPr>
          <w:i/>
          <w:u w:val="single"/>
          <w:lang w:val="en-US"/>
        </w:rPr>
      </w:pPr>
    </w:p>
    <w:p w:rsidR="00B32854" w:rsidRPr="00D74118" w:rsidRDefault="00B32854" w:rsidP="00B32854">
      <w:pPr>
        <w:pStyle w:val="Paragraphe3"/>
        <w:ind w:left="0"/>
        <w:rPr>
          <w:i/>
          <w:u w:val="single"/>
          <w:lang w:val="en-US"/>
        </w:rPr>
      </w:pPr>
      <w:r w:rsidRPr="00D74118">
        <w:rPr>
          <w:i/>
          <w:u w:val="single"/>
          <w:lang w:val="en-US"/>
        </w:rPr>
        <w:t>Output/Result of the Process Step</w:t>
      </w:r>
    </w:p>
    <w:p w:rsidR="00B32854" w:rsidRDefault="00E4123C" w:rsidP="00B32854">
      <w:pPr>
        <w:pStyle w:val="Paragraphe1"/>
        <w:rPr>
          <w:lang w:val="en-US"/>
        </w:rPr>
      </w:pPr>
      <w:r>
        <w:rPr>
          <w:lang w:val="en-US"/>
        </w:rPr>
        <w:t>Subscriber</w:t>
      </w:r>
      <w:r w:rsidR="00B32854" w:rsidRPr="004F4088">
        <w:rPr>
          <w:lang w:val="en-US"/>
        </w:rPr>
        <w:t xml:space="preserve"> is or is not eligible for </w:t>
      </w:r>
      <w:r w:rsidR="00B32854">
        <w:rPr>
          <w:lang w:val="en-US"/>
        </w:rPr>
        <w:t>using an LBO in EU:</w:t>
      </w:r>
    </w:p>
    <w:p w:rsidR="00B32854" w:rsidRDefault="00E4123C" w:rsidP="003E6320">
      <w:pPr>
        <w:pStyle w:val="Paragraphe1"/>
        <w:numPr>
          <w:ilvl w:val="0"/>
          <w:numId w:val="33"/>
        </w:numPr>
        <w:ind w:left="990"/>
        <w:rPr>
          <w:lang w:val="en-US"/>
        </w:rPr>
      </w:pPr>
      <w:r>
        <w:rPr>
          <w:lang w:val="en-US"/>
        </w:rPr>
        <w:t>Subscriber</w:t>
      </w:r>
      <w:r w:rsidR="00B32854">
        <w:rPr>
          <w:lang w:val="en-US"/>
        </w:rPr>
        <w:t xml:space="preserve"> </w:t>
      </w:r>
      <w:r w:rsidR="00B32854">
        <w:rPr>
          <w:u w:val="single"/>
          <w:lang w:val="en-US"/>
        </w:rPr>
        <w:t>is eligible</w:t>
      </w:r>
      <w:r w:rsidR="00B32854">
        <w:rPr>
          <w:lang w:val="en-US"/>
        </w:rPr>
        <w:t xml:space="preserve"> for using LBO in EU -&gt; </w:t>
      </w:r>
      <w:r w:rsidR="00594C67">
        <w:rPr>
          <w:i/>
          <w:iCs/>
          <w:lang w:val="en-US"/>
        </w:rPr>
        <w:t xml:space="preserve">provision </w:t>
      </w:r>
      <w:r w:rsidR="008D6413">
        <w:rPr>
          <w:i/>
          <w:iCs/>
          <w:lang w:val="en-US"/>
        </w:rPr>
        <w:t xml:space="preserve">DSP systems to allow </w:t>
      </w:r>
      <w:r w:rsidR="00594C67">
        <w:rPr>
          <w:i/>
          <w:iCs/>
          <w:lang w:val="en-US"/>
        </w:rPr>
        <w:t xml:space="preserve">the </w:t>
      </w:r>
      <w:r>
        <w:rPr>
          <w:i/>
          <w:iCs/>
          <w:lang w:val="en-US"/>
        </w:rPr>
        <w:t>subscriber</w:t>
      </w:r>
      <w:r w:rsidR="00594C67">
        <w:rPr>
          <w:i/>
          <w:iCs/>
          <w:lang w:val="en-US"/>
        </w:rPr>
        <w:t xml:space="preserve"> </w:t>
      </w:r>
      <w:r w:rsidR="008D6413">
        <w:rPr>
          <w:i/>
          <w:iCs/>
          <w:lang w:val="en-US"/>
        </w:rPr>
        <w:t xml:space="preserve">to use </w:t>
      </w:r>
      <w:r w:rsidR="00594C67">
        <w:rPr>
          <w:i/>
          <w:iCs/>
          <w:lang w:val="en-US"/>
        </w:rPr>
        <w:t>LBO service using EUInternet APN</w:t>
      </w:r>
      <w:r w:rsidR="0000318C">
        <w:rPr>
          <w:i/>
          <w:iCs/>
          <w:lang w:val="en-US"/>
        </w:rPr>
        <w:t xml:space="preserve"> by setting VPAA flag to Yes</w:t>
      </w:r>
      <w:r w:rsidR="008D6413">
        <w:rPr>
          <w:i/>
          <w:iCs/>
          <w:lang w:val="en-US"/>
        </w:rPr>
        <w:t xml:space="preserve">.  </w:t>
      </w:r>
      <w:r w:rsidR="00594C67">
        <w:rPr>
          <w:i/>
          <w:iCs/>
          <w:lang w:val="en-US"/>
        </w:rPr>
        <w:t xml:space="preserve"> </w:t>
      </w:r>
    </w:p>
    <w:p w:rsidR="00B32854" w:rsidRDefault="00E4123C" w:rsidP="003E6320">
      <w:pPr>
        <w:pStyle w:val="Paragraphe1"/>
        <w:numPr>
          <w:ilvl w:val="0"/>
          <w:numId w:val="33"/>
        </w:numPr>
        <w:ind w:left="990"/>
        <w:rPr>
          <w:lang w:val="en-US"/>
        </w:rPr>
      </w:pPr>
      <w:r>
        <w:rPr>
          <w:lang w:val="en-US"/>
        </w:rPr>
        <w:t>Subscriber</w:t>
      </w:r>
      <w:r w:rsidR="00B32854">
        <w:rPr>
          <w:lang w:val="en-US"/>
        </w:rPr>
        <w:t xml:space="preserve"> is </w:t>
      </w:r>
      <w:r w:rsidR="00B32854">
        <w:rPr>
          <w:u w:val="single"/>
          <w:lang w:val="en-US"/>
        </w:rPr>
        <w:t>NOT eligible</w:t>
      </w:r>
      <w:r w:rsidR="00B32854">
        <w:rPr>
          <w:lang w:val="en-US"/>
        </w:rPr>
        <w:t xml:space="preserve"> for using LBO in EU -&gt; </w:t>
      </w:r>
      <w:r w:rsidR="00405CFF">
        <w:rPr>
          <w:i/>
          <w:iCs/>
          <w:lang w:val="en-US"/>
        </w:rPr>
        <w:t>Do not provision the EUInternet APN</w:t>
      </w:r>
      <w:r w:rsidR="00594C67">
        <w:rPr>
          <w:i/>
          <w:iCs/>
          <w:lang w:val="en-US"/>
        </w:rPr>
        <w:t>.</w:t>
      </w:r>
    </w:p>
    <w:p w:rsidR="00B32854" w:rsidRDefault="00B32854" w:rsidP="00B32854">
      <w:pPr>
        <w:pStyle w:val="Paragraphe1"/>
        <w:rPr>
          <w:lang w:val="en-US"/>
        </w:rPr>
      </w:pPr>
    </w:p>
    <w:p w:rsidR="00B32854" w:rsidRDefault="00B32854" w:rsidP="00B32854">
      <w:pPr>
        <w:pStyle w:val="Paragraphe3"/>
        <w:ind w:left="0"/>
        <w:rPr>
          <w:i/>
          <w:u w:val="single"/>
          <w:lang w:val="en-US"/>
        </w:rPr>
      </w:pPr>
      <w:r w:rsidRPr="00D74118">
        <w:rPr>
          <w:i/>
          <w:u w:val="single"/>
          <w:lang w:val="en-US"/>
        </w:rPr>
        <w:t>Remarks</w:t>
      </w:r>
    </w:p>
    <w:p w:rsidR="00B32854" w:rsidRPr="004F4088" w:rsidRDefault="00B32854" w:rsidP="00B32854">
      <w:pPr>
        <w:pStyle w:val="Paragraphe1"/>
        <w:rPr>
          <w:lang w:val="en-US"/>
        </w:rPr>
      </w:pPr>
      <w:r w:rsidRPr="004F4088">
        <w:rPr>
          <w:lang w:val="en-US"/>
        </w:rPr>
        <w:t xml:space="preserve">When </w:t>
      </w:r>
      <w:r w:rsidR="008C3698">
        <w:rPr>
          <w:lang w:val="en-US"/>
        </w:rPr>
        <w:t xml:space="preserve">a </w:t>
      </w:r>
      <w:r w:rsidR="00E4123C">
        <w:rPr>
          <w:lang w:val="en-US"/>
        </w:rPr>
        <w:t>subscriber</w:t>
      </w:r>
      <w:r w:rsidRPr="004F4088">
        <w:rPr>
          <w:lang w:val="en-US"/>
        </w:rPr>
        <w:t xml:space="preserve"> is reactivated after suspension or roaming service unbarring takes place, given the compliance to the other eligibility rules, the </w:t>
      </w:r>
      <w:r w:rsidR="00E4123C">
        <w:rPr>
          <w:lang w:val="en-US"/>
        </w:rPr>
        <w:t>subscriber</w:t>
      </w:r>
      <w:r w:rsidRPr="004F4088">
        <w:rPr>
          <w:lang w:val="en-US"/>
        </w:rPr>
        <w:t xml:space="preserve"> needs to be automatically </w:t>
      </w:r>
      <w:r w:rsidR="008D6413">
        <w:rPr>
          <w:lang w:val="en-US"/>
        </w:rPr>
        <w:t>identified</w:t>
      </w:r>
      <w:r w:rsidR="008D6413" w:rsidRPr="004F4088">
        <w:rPr>
          <w:lang w:val="en-US"/>
        </w:rPr>
        <w:t xml:space="preserve"> </w:t>
      </w:r>
      <w:r w:rsidRPr="004F4088">
        <w:rPr>
          <w:lang w:val="en-US"/>
        </w:rPr>
        <w:t>as eligible.</w:t>
      </w:r>
    </w:p>
    <w:p w:rsidR="00B32854" w:rsidRPr="004F4088" w:rsidRDefault="00B32854" w:rsidP="00B32854">
      <w:pPr>
        <w:pStyle w:val="Paragraphe1"/>
        <w:rPr>
          <w:lang w:val="en-US"/>
        </w:rPr>
      </w:pPr>
    </w:p>
    <w:p w:rsidR="00B32854" w:rsidRDefault="00B32854" w:rsidP="00B32854">
      <w:pPr>
        <w:pStyle w:val="Paragraphe1"/>
        <w:rPr>
          <w:lang w:val="en-US"/>
        </w:rPr>
      </w:pPr>
      <w:r w:rsidRPr="004F4088">
        <w:rPr>
          <w:lang w:val="en-US"/>
        </w:rPr>
        <w:t>Physically only one LBO can be used at a time. However</w:t>
      </w:r>
      <w:r w:rsidR="008C3698">
        <w:rPr>
          <w:lang w:val="en-US"/>
        </w:rPr>
        <w:t>,</w:t>
      </w:r>
      <w:r w:rsidRPr="004F4088">
        <w:rPr>
          <w:lang w:val="en-US"/>
        </w:rPr>
        <w:t xml:space="preserve"> multiple LBO contracts can be active at one time. Even in the same country, </w:t>
      </w:r>
      <w:r w:rsidR="00E4123C">
        <w:rPr>
          <w:lang w:val="en-US"/>
        </w:rPr>
        <w:t>subscriber</w:t>
      </w:r>
      <w:r w:rsidRPr="004F4088">
        <w:rPr>
          <w:lang w:val="en-US"/>
        </w:rPr>
        <w:t xml:space="preserve"> would be able to have multiple LBOs, manually sele</w:t>
      </w:r>
      <w:r>
        <w:rPr>
          <w:lang w:val="en-US"/>
        </w:rPr>
        <w:t>cting networks and using the EUI</w:t>
      </w:r>
      <w:r w:rsidRPr="004F4088">
        <w:rPr>
          <w:lang w:val="en-US"/>
        </w:rPr>
        <w:t>nternet APN.</w:t>
      </w:r>
    </w:p>
    <w:p w:rsidR="00AB6578" w:rsidRPr="004F4088" w:rsidRDefault="00AB6578" w:rsidP="00B32854">
      <w:pPr>
        <w:pStyle w:val="Paragraphe1"/>
        <w:rPr>
          <w:lang w:val="en-US"/>
        </w:rPr>
      </w:pPr>
    </w:p>
    <w:p w:rsidR="00B32854" w:rsidRPr="004F4088" w:rsidRDefault="00B32854" w:rsidP="00B32854">
      <w:pPr>
        <w:pStyle w:val="Paragraphe1"/>
        <w:rPr>
          <w:lang w:val="en-US"/>
        </w:rPr>
      </w:pPr>
      <w:r w:rsidRPr="004F4088">
        <w:rPr>
          <w:lang w:val="en-US"/>
        </w:rPr>
        <w:t>A</w:t>
      </w:r>
      <w:r w:rsidR="008C3698">
        <w:rPr>
          <w:lang w:val="en-US"/>
        </w:rPr>
        <w:t xml:space="preserve"> </w:t>
      </w:r>
      <w:r w:rsidR="00E4123C">
        <w:rPr>
          <w:lang w:val="en-US"/>
        </w:rPr>
        <w:t>subscriber</w:t>
      </w:r>
      <w:r w:rsidRPr="004F4088">
        <w:rPr>
          <w:lang w:val="en-US"/>
        </w:rPr>
        <w:t xml:space="preserve"> who has a</w:t>
      </w:r>
      <w:r w:rsidR="008C3698">
        <w:rPr>
          <w:lang w:val="en-US"/>
        </w:rPr>
        <w:t>n</w:t>
      </w:r>
      <w:r w:rsidRPr="004F4088">
        <w:rPr>
          <w:lang w:val="en-US"/>
        </w:rPr>
        <w:t xml:space="preserve"> a</w:t>
      </w:r>
      <w:r w:rsidR="008C3698">
        <w:rPr>
          <w:lang w:val="en-US"/>
        </w:rPr>
        <w:t>ctive</w:t>
      </w:r>
      <w:r w:rsidRPr="004F4088">
        <w:rPr>
          <w:lang w:val="en-US"/>
        </w:rPr>
        <w:t xml:space="preserve"> Single IMSI </w:t>
      </w:r>
      <w:r w:rsidR="008C3698">
        <w:rPr>
          <w:lang w:val="en-US"/>
        </w:rPr>
        <w:t xml:space="preserve">agreement with an ARP, provisioned in the DSP, </w:t>
      </w:r>
      <w:r w:rsidRPr="004F4088">
        <w:rPr>
          <w:lang w:val="en-US"/>
        </w:rPr>
        <w:t xml:space="preserve"> is free to also choose an LBO provider, having therefore a</w:t>
      </w:r>
      <w:r w:rsidR="008C3698">
        <w:rPr>
          <w:lang w:val="en-US"/>
        </w:rPr>
        <w:t>n active</w:t>
      </w:r>
      <w:r w:rsidRPr="004F4088">
        <w:rPr>
          <w:lang w:val="en-US"/>
        </w:rPr>
        <w:t xml:space="preserve"> Single IMSI </w:t>
      </w:r>
      <w:r w:rsidR="008C3698">
        <w:rPr>
          <w:lang w:val="en-US"/>
        </w:rPr>
        <w:t xml:space="preserve">ARP </w:t>
      </w:r>
      <w:r w:rsidRPr="004F4088">
        <w:rPr>
          <w:lang w:val="en-US"/>
        </w:rPr>
        <w:t>and LBO provider at the same time.</w:t>
      </w:r>
    </w:p>
    <w:p w:rsidR="00B32854" w:rsidRPr="004F4088" w:rsidRDefault="00B32854" w:rsidP="00B32854">
      <w:pPr>
        <w:pStyle w:val="Paragraphe1"/>
        <w:rPr>
          <w:lang w:val="en-US"/>
        </w:rPr>
      </w:pPr>
    </w:p>
    <w:p w:rsidR="00B32854" w:rsidRPr="004F4088" w:rsidRDefault="00B32854" w:rsidP="00B32854">
      <w:pPr>
        <w:pStyle w:val="Paragraphe1"/>
        <w:rPr>
          <w:lang w:val="en-US"/>
        </w:rPr>
      </w:pPr>
      <w:r w:rsidRPr="004F4088">
        <w:rPr>
          <w:lang w:val="en-US"/>
        </w:rPr>
        <w:t xml:space="preserve">Each SIM (under a </w:t>
      </w:r>
      <w:r w:rsidR="00202D19">
        <w:rPr>
          <w:lang w:val="en-US"/>
        </w:rPr>
        <w:t>multi</w:t>
      </w:r>
      <w:r w:rsidRPr="004F4088">
        <w:rPr>
          <w:lang w:val="en-US"/>
        </w:rPr>
        <w:t>-</w:t>
      </w:r>
      <w:r>
        <w:rPr>
          <w:lang w:val="en-US"/>
        </w:rPr>
        <w:t>user</w:t>
      </w:r>
      <w:r w:rsidRPr="004F4088">
        <w:rPr>
          <w:lang w:val="en-US"/>
        </w:rPr>
        <w:t xml:space="preserve"> contract</w:t>
      </w:r>
      <w:r>
        <w:rPr>
          <w:lang w:val="en-US"/>
        </w:rPr>
        <w:t xml:space="preserve"> such as a business </w:t>
      </w:r>
      <w:r w:rsidR="00E4123C">
        <w:rPr>
          <w:lang w:val="en-US"/>
        </w:rPr>
        <w:t>subscriber</w:t>
      </w:r>
      <w:r>
        <w:rPr>
          <w:lang w:val="en-US"/>
        </w:rPr>
        <w:t xml:space="preserve"> contract</w:t>
      </w:r>
      <w:r w:rsidRPr="004F4088">
        <w:rPr>
          <w:lang w:val="en-US"/>
        </w:rPr>
        <w:t xml:space="preserve">) can have a different LBO provider and offer. </w:t>
      </w:r>
      <w:r w:rsidR="00594C67">
        <w:rPr>
          <w:lang w:val="en-US"/>
        </w:rPr>
        <w:t xml:space="preserve">The </w:t>
      </w:r>
      <w:r w:rsidR="00E4123C">
        <w:rPr>
          <w:lang w:val="en-US"/>
        </w:rPr>
        <w:t>bill payer</w:t>
      </w:r>
      <w:r w:rsidR="00594C67">
        <w:rPr>
          <w:lang w:val="en-US"/>
        </w:rPr>
        <w:t xml:space="preserve"> of a business contract dec</w:t>
      </w:r>
      <w:r w:rsidR="00AB6578">
        <w:rPr>
          <w:lang w:val="en-US"/>
        </w:rPr>
        <w:t xml:space="preserve">ides whether a subscription is eligible for LBO service </w:t>
      </w:r>
      <w:r w:rsidR="00594C67">
        <w:rPr>
          <w:lang w:val="en-US"/>
        </w:rPr>
        <w:t>or not.</w:t>
      </w:r>
    </w:p>
    <w:p w:rsidR="00B32854" w:rsidRPr="00CD5426" w:rsidRDefault="00B32854" w:rsidP="00B32854">
      <w:pPr>
        <w:pStyle w:val="Paragraphe3"/>
        <w:ind w:left="0"/>
        <w:rPr>
          <w:i/>
          <w:u w:val="single"/>
          <w:lang w:val="en-US"/>
        </w:rPr>
      </w:pPr>
    </w:p>
    <w:p w:rsidR="00B32854" w:rsidRDefault="00202D19" w:rsidP="00B32854">
      <w:pPr>
        <w:pStyle w:val="Paragraphe3"/>
        <w:ind w:left="0"/>
        <w:rPr>
          <w:lang w:val="en-US"/>
        </w:rPr>
      </w:pPr>
      <w:r>
        <w:rPr>
          <w:lang w:val="en-US"/>
        </w:rPr>
        <w:t xml:space="preserve">Where the </w:t>
      </w:r>
      <w:r w:rsidR="00E4123C">
        <w:rPr>
          <w:lang w:val="en-US"/>
        </w:rPr>
        <w:t>bill payer</w:t>
      </w:r>
      <w:r>
        <w:rPr>
          <w:lang w:val="en-US"/>
        </w:rPr>
        <w:t xml:space="preserve"> manages the use of APNs in DSP systems themselves (for example, some M2M use cases), the DSP shall allow the </w:t>
      </w:r>
      <w:r w:rsidR="00E4123C">
        <w:rPr>
          <w:lang w:val="en-US"/>
        </w:rPr>
        <w:t>bill payer</w:t>
      </w:r>
      <w:r>
        <w:rPr>
          <w:lang w:val="en-US"/>
        </w:rPr>
        <w:t xml:space="preserve"> to configure the use of EUInternet APN for LBO service.</w:t>
      </w:r>
    </w:p>
    <w:p w:rsidR="00202D19" w:rsidRDefault="00202D19" w:rsidP="00B32854">
      <w:pPr>
        <w:pStyle w:val="Paragraphe3"/>
        <w:ind w:left="0"/>
        <w:rPr>
          <w:lang w:val="en-US"/>
        </w:rPr>
      </w:pPr>
    </w:p>
    <w:p w:rsidR="00B32854" w:rsidRPr="004F4088" w:rsidRDefault="00B32854" w:rsidP="00B32854">
      <w:pPr>
        <w:pStyle w:val="Paragraphe3"/>
        <w:ind w:left="0"/>
        <w:rPr>
          <w:b/>
          <w:i/>
          <w:lang w:val="en-US"/>
        </w:rPr>
      </w:pPr>
      <w:r w:rsidRPr="00D74118">
        <w:rPr>
          <w:b/>
          <w:i/>
          <w:lang w:val="en-US"/>
        </w:rPr>
        <w:t xml:space="preserve">Step </w:t>
      </w:r>
      <w:r>
        <w:rPr>
          <w:b/>
          <w:i/>
          <w:lang w:val="en-US"/>
        </w:rPr>
        <w:t xml:space="preserve">2 - </w:t>
      </w:r>
      <w:r w:rsidRPr="004F4088">
        <w:rPr>
          <w:b/>
          <w:i/>
          <w:lang w:val="en-US"/>
        </w:rPr>
        <w:t xml:space="preserve">Eligibility information to the </w:t>
      </w:r>
      <w:r w:rsidR="00E4123C">
        <w:rPr>
          <w:b/>
          <w:i/>
          <w:lang w:val="en-US"/>
        </w:rPr>
        <w:t>subscriber</w:t>
      </w:r>
    </w:p>
    <w:p w:rsidR="00B32854" w:rsidRDefault="00B32854" w:rsidP="00B32854">
      <w:pPr>
        <w:pStyle w:val="Paragraphe3"/>
        <w:ind w:left="0"/>
        <w:rPr>
          <w:lang w:val="en-US"/>
        </w:rPr>
      </w:pPr>
    </w:p>
    <w:p w:rsidR="00B32854" w:rsidRPr="00D74118" w:rsidRDefault="00B32854" w:rsidP="00B32854">
      <w:pPr>
        <w:pStyle w:val="Paragraphe3"/>
        <w:ind w:left="0"/>
        <w:rPr>
          <w:i/>
          <w:u w:val="single"/>
          <w:lang w:val="en-US"/>
        </w:rPr>
      </w:pPr>
      <w:r w:rsidRPr="00D74118">
        <w:rPr>
          <w:i/>
          <w:u w:val="single"/>
          <w:lang w:val="en-US"/>
        </w:rPr>
        <w:t>Input for Process Step</w:t>
      </w:r>
    </w:p>
    <w:p w:rsidR="00B32854" w:rsidRDefault="00E4123C" w:rsidP="003E6320">
      <w:pPr>
        <w:pStyle w:val="Paragraphe1"/>
        <w:numPr>
          <w:ilvl w:val="0"/>
          <w:numId w:val="18"/>
        </w:numPr>
        <w:rPr>
          <w:lang w:val="en-US"/>
        </w:rPr>
      </w:pPr>
      <w:r>
        <w:rPr>
          <w:lang w:val="en-US"/>
        </w:rPr>
        <w:t>Subscriber</w:t>
      </w:r>
      <w:r w:rsidR="00B32854" w:rsidRPr="004F4088">
        <w:rPr>
          <w:lang w:val="en-US"/>
        </w:rPr>
        <w:t>s</w:t>
      </w:r>
      <w:r w:rsidR="00B32854">
        <w:rPr>
          <w:lang w:val="en-US"/>
        </w:rPr>
        <w:t xml:space="preserve"> eligible for LBO port-out</w:t>
      </w:r>
    </w:p>
    <w:p w:rsidR="00B32854" w:rsidRDefault="00B32854" w:rsidP="00B32854">
      <w:pPr>
        <w:pStyle w:val="Paragraphe3"/>
        <w:ind w:left="0"/>
        <w:rPr>
          <w:i/>
          <w:lang w:val="en-US"/>
        </w:rPr>
      </w:pPr>
    </w:p>
    <w:p w:rsidR="00B32854" w:rsidRPr="00D74118" w:rsidRDefault="00B32854" w:rsidP="00B32854">
      <w:pPr>
        <w:pStyle w:val="Paragraphe3"/>
        <w:ind w:left="0"/>
        <w:rPr>
          <w:i/>
          <w:u w:val="single"/>
          <w:lang w:val="en-US"/>
        </w:rPr>
      </w:pPr>
      <w:r w:rsidRPr="00D74118">
        <w:rPr>
          <w:i/>
          <w:u w:val="single"/>
          <w:lang w:val="en-US"/>
        </w:rPr>
        <w:t>Description of the Process Step</w:t>
      </w:r>
    </w:p>
    <w:p w:rsidR="00B32854" w:rsidRPr="00413EC4" w:rsidRDefault="00E4123C" w:rsidP="00B32854">
      <w:pPr>
        <w:pStyle w:val="Paragraphe3"/>
        <w:ind w:left="0"/>
        <w:rPr>
          <w:lang w:val="en-US"/>
        </w:rPr>
      </w:pPr>
      <w:r>
        <w:rPr>
          <w:lang w:val="en-US"/>
        </w:rPr>
        <w:t>Subscriber</w:t>
      </w:r>
      <w:r w:rsidR="008C3698">
        <w:rPr>
          <w:lang w:val="en-US"/>
        </w:rPr>
        <w:t>s</w:t>
      </w:r>
      <w:r w:rsidR="00B32854" w:rsidRPr="004F4088">
        <w:rPr>
          <w:lang w:val="en-US"/>
        </w:rPr>
        <w:t xml:space="preserve"> will be informed about </w:t>
      </w:r>
      <w:r w:rsidR="008C3698">
        <w:rPr>
          <w:lang w:val="en-US"/>
        </w:rPr>
        <w:t>their</w:t>
      </w:r>
      <w:r w:rsidR="00B32854" w:rsidRPr="004F4088">
        <w:rPr>
          <w:lang w:val="en-US"/>
        </w:rPr>
        <w:t xml:space="preserve"> </w:t>
      </w:r>
      <w:r w:rsidR="00B32854">
        <w:rPr>
          <w:lang w:val="en-US"/>
        </w:rPr>
        <w:t>ability to use ARPs and LBO</w:t>
      </w:r>
      <w:r w:rsidR="008C3698">
        <w:rPr>
          <w:lang w:val="en-US"/>
        </w:rPr>
        <w:t xml:space="preserve"> service</w:t>
      </w:r>
      <w:r w:rsidR="00B32854">
        <w:rPr>
          <w:lang w:val="en-US"/>
        </w:rPr>
        <w:t xml:space="preserve"> in EU</w:t>
      </w:r>
      <w:r w:rsidR="008C3698">
        <w:rPr>
          <w:lang w:val="en-US"/>
        </w:rPr>
        <w:t>,</w:t>
      </w:r>
      <w:r w:rsidR="00B32854" w:rsidRPr="004F4088">
        <w:rPr>
          <w:lang w:val="en-US"/>
        </w:rPr>
        <w:t xml:space="preserve"> based on the requirements in the regulation</w:t>
      </w:r>
      <w:r w:rsidR="00B32854">
        <w:rPr>
          <w:lang w:val="en-US"/>
        </w:rPr>
        <w:t>.</w:t>
      </w:r>
      <w:r w:rsidR="00B32854" w:rsidRPr="004F4088">
        <w:rPr>
          <w:lang w:val="en-US"/>
        </w:rPr>
        <w:t xml:space="preserve"> </w:t>
      </w:r>
      <w:r w:rsidR="00B32854" w:rsidRPr="00413EC4">
        <w:rPr>
          <w:u w:val="single"/>
          <w:lang w:val="en-US"/>
        </w:rPr>
        <w:t>Optionally</w:t>
      </w:r>
      <w:r w:rsidR="00B32854">
        <w:rPr>
          <w:lang w:val="en-US"/>
        </w:rPr>
        <w:t xml:space="preserve">, </w:t>
      </w:r>
      <w:r w:rsidR="00B32854" w:rsidRPr="00413EC4">
        <w:rPr>
          <w:lang w:val="en-US"/>
        </w:rPr>
        <w:t xml:space="preserve">DSP could also inform </w:t>
      </w:r>
      <w:r>
        <w:rPr>
          <w:lang w:val="en-US"/>
        </w:rPr>
        <w:t>subscriber</w:t>
      </w:r>
      <w:r w:rsidR="00B32854" w:rsidRPr="00413EC4">
        <w:rPr>
          <w:lang w:val="en-US"/>
        </w:rPr>
        <w:t xml:space="preserve">s about product/device specific conditions applying to </w:t>
      </w:r>
      <w:r>
        <w:rPr>
          <w:lang w:val="en-US"/>
        </w:rPr>
        <w:t>subscriber</w:t>
      </w:r>
      <w:r w:rsidR="00B32854" w:rsidRPr="00413EC4">
        <w:rPr>
          <w:lang w:val="en-US"/>
        </w:rPr>
        <w:t>s when using LBO, such as:</w:t>
      </w:r>
    </w:p>
    <w:p w:rsidR="00B32854" w:rsidRPr="00413EC4" w:rsidRDefault="00B32854" w:rsidP="00965D75">
      <w:pPr>
        <w:pStyle w:val="Paragraphe3"/>
        <w:numPr>
          <w:ilvl w:val="0"/>
          <w:numId w:val="17"/>
        </w:numPr>
        <w:rPr>
          <w:lang w:val="en-US"/>
        </w:rPr>
      </w:pPr>
      <w:r w:rsidRPr="00413EC4">
        <w:rPr>
          <w:lang w:val="en-US"/>
        </w:rPr>
        <w:t>MMS service still provided by DSP</w:t>
      </w:r>
    </w:p>
    <w:p w:rsidR="00B32854" w:rsidRPr="00413EC4" w:rsidRDefault="00B32854" w:rsidP="00965D75">
      <w:pPr>
        <w:pStyle w:val="Paragraphe3"/>
        <w:numPr>
          <w:ilvl w:val="0"/>
          <w:numId w:val="17"/>
        </w:numPr>
        <w:rPr>
          <w:lang w:val="en-US"/>
        </w:rPr>
      </w:pPr>
      <w:r w:rsidRPr="00413EC4">
        <w:rPr>
          <w:lang w:val="en-US"/>
        </w:rPr>
        <w:t>Services not available when using LBO</w:t>
      </w:r>
      <w:r w:rsidR="008C3698">
        <w:rPr>
          <w:lang w:val="en-US"/>
        </w:rPr>
        <w:t xml:space="preserve">, such as </w:t>
      </w:r>
      <w:r w:rsidRPr="00413EC4">
        <w:rPr>
          <w:lang w:val="en-US"/>
        </w:rPr>
        <w:t xml:space="preserve">Blackberry mail service; Blackberry Enterprise services; </w:t>
      </w:r>
      <w:r w:rsidR="006F0EA9">
        <w:rPr>
          <w:lang w:val="en-US"/>
        </w:rPr>
        <w:t>VPMN</w:t>
      </w:r>
      <w:r w:rsidRPr="00413EC4">
        <w:rPr>
          <w:lang w:val="en-US"/>
        </w:rPr>
        <w:t xml:space="preserve"> service, any IP services</w:t>
      </w:r>
      <w:r w:rsidR="00CB56C1">
        <w:rPr>
          <w:lang w:val="en-US"/>
        </w:rPr>
        <w:t xml:space="preserve"> provided directly by the DSP.</w:t>
      </w:r>
    </w:p>
    <w:p w:rsidR="00B32854" w:rsidRDefault="00B32854" w:rsidP="00B32854">
      <w:pPr>
        <w:pStyle w:val="Paragraphe3"/>
        <w:ind w:left="0"/>
        <w:rPr>
          <w:lang w:val="en-US"/>
        </w:rPr>
      </w:pPr>
    </w:p>
    <w:p w:rsidR="00B32854" w:rsidRDefault="00B32854" w:rsidP="00B32854">
      <w:pPr>
        <w:pStyle w:val="Paragraphe3"/>
        <w:ind w:left="0"/>
        <w:rPr>
          <w:lang w:val="en-US"/>
        </w:rPr>
      </w:pPr>
    </w:p>
    <w:p w:rsidR="00B32854" w:rsidRPr="00D74118" w:rsidRDefault="00B32854" w:rsidP="00B32854">
      <w:pPr>
        <w:pStyle w:val="Paragraphe3"/>
        <w:ind w:left="0"/>
        <w:rPr>
          <w:i/>
          <w:u w:val="single"/>
          <w:lang w:val="en-US"/>
        </w:rPr>
      </w:pPr>
      <w:r w:rsidRPr="00D74118">
        <w:rPr>
          <w:i/>
          <w:u w:val="single"/>
          <w:lang w:val="en-US"/>
        </w:rPr>
        <w:t>Output/Result of the Process Step</w:t>
      </w:r>
    </w:p>
    <w:p w:rsidR="00B32854" w:rsidRDefault="00E4123C" w:rsidP="00B32854">
      <w:pPr>
        <w:pStyle w:val="Paragraphe1"/>
        <w:rPr>
          <w:lang w:val="en-US"/>
        </w:rPr>
      </w:pPr>
      <w:r>
        <w:rPr>
          <w:lang w:val="en-US"/>
        </w:rPr>
        <w:t>Subscriber</w:t>
      </w:r>
      <w:r w:rsidR="008C3698">
        <w:rPr>
          <w:lang w:val="en-US"/>
        </w:rPr>
        <w:t>s</w:t>
      </w:r>
      <w:r w:rsidR="00B32854" w:rsidRPr="00D66EB5">
        <w:rPr>
          <w:lang w:val="en-US"/>
        </w:rPr>
        <w:t xml:space="preserve"> </w:t>
      </w:r>
      <w:r w:rsidR="008C3698">
        <w:rPr>
          <w:lang w:val="en-US"/>
        </w:rPr>
        <w:t>are</w:t>
      </w:r>
      <w:r w:rsidR="00B32854" w:rsidRPr="00D66EB5">
        <w:rPr>
          <w:lang w:val="en-US"/>
        </w:rPr>
        <w:t xml:space="preserve"> informed</w:t>
      </w:r>
      <w:r w:rsidR="00B32854">
        <w:rPr>
          <w:lang w:val="en-US"/>
        </w:rPr>
        <w:t xml:space="preserve"> by DSP </w:t>
      </w:r>
      <w:r w:rsidR="00B32854" w:rsidRPr="004F4088">
        <w:rPr>
          <w:lang w:val="en-US"/>
        </w:rPr>
        <w:t xml:space="preserve">about </w:t>
      </w:r>
      <w:r w:rsidR="008C3698">
        <w:rPr>
          <w:lang w:val="en-US"/>
        </w:rPr>
        <w:t>their</w:t>
      </w:r>
      <w:r w:rsidR="00B32854" w:rsidRPr="004F4088">
        <w:rPr>
          <w:lang w:val="en-US"/>
        </w:rPr>
        <w:t xml:space="preserve"> </w:t>
      </w:r>
      <w:r w:rsidR="00B32854">
        <w:rPr>
          <w:lang w:val="en-US"/>
        </w:rPr>
        <w:t>ability to use ARPs and LBOs in EU.</w:t>
      </w:r>
    </w:p>
    <w:p w:rsidR="00B32854" w:rsidRDefault="00B32854" w:rsidP="00B32854">
      <w:pPr>
        <w:pStyle w:val="Paragraphe1"/>
        <w:ind w:left="720"/>
        <w:rPr>
          <w:lang w:val="en-US"/>
        </w:rPr>
      </w:pPr>
    </w:p>
    <w:p w:rsidR="00B32854" w:rsidRPr="00D74118" w:rsidRDefault="00B32854" w:rsidP="00B32854">
      <w:pPr>
        <w:pStyle w:val="Paragraphe3"/>
        <w:ind w:left="0"/>
        <w:rPr>
          <w:i/>
          <w:u w:val="single"/>
          <w:lang w:val="en-US"/>
        </w:rPr>
      </w:pPr>
      <w:r>
        <w:rPr>
          <w:i/>
          <w:u w:val="single"/>
          <w:lang w:val="en-US"/>
        </w:rPr>
        <w:t>Reference</w:t>
      </w:r>
    </w:p>
    <w:p w:rsidR="00B32854" w:rsidRPr="00D66EB5" w:rsidRDefault="00B32854" w:rsidP="00B32854">
      <w:pPr>
        <w:pStyle w:val="Paragraphe3"/>
        <w:ind w:left="0"/>
        <w:rPr>
          <w:lang w:val="en-US"/>
        </w:rPr>
      </w:pPr>
      <w:r w:rsidRPr="00D66EB5">
        <w:rPr>
          <w:lang w:val="en-US"/>
        </w:rPr>
        <w:t xml:space="preserve">See Impl reg, L 347/4, par 25 and Article 6 </w:t>
      </w:r>
    </w:p>
    <w:p w:rsidR="00B32854" w:rsidRPr="00D66EB5" w:rsidRDefault="00B32854" w:rsidP="00B32854">
      <w:pPr>
        <w:pStyle w:val="Paragraphe3"/>
        <w:rPr>
          <w:lang w:val="en-US"/>
        </w:rPr>
      </w:pPr>
    </w:p>
    <w:p w:rsidR="00B32854" w:rsidRPr="00D66EB5" w:rsidRDefault="00B32854" w:rsidP="00B32854">
      <w:pPr>
        <w:pStyle w:val="Paragraphe3"/>
        <w:ind w:left="0"/>
        <w:rPr>
          <w:lang w:val="en-US"/>
        </w:rPr>
      </w:pPr>
      <w:r w:rsidRPr="00D66EB5">
        <w:rPr>
          <w:lang w:val="en-US"/>
        </w:rPr>
        <w:t>EU Reg, L172/25, article 4, point 4:</w:t>
      </w:r>
    </w:p>
    <w:p w:rsidR="00B32854" w:rsidRDefault="00B32854" w:rsidP="00B32854">
      <w:pPr>
        <w:pStyle w:val="Paragraphe3"/>
        <w:ind w:left="0"/>
        <w:rPr>
          <w:lang w:val="en-US"/>
        </w:rPr>
      </w:pPr>
    </w:p>
    <w:p w:rsidR="00B32854" w:rsidRDefault="00B32854" w:rsidP="00B32854">
      <w:pPr>
        <w:pStyle w:val="Paragraphe3"/>
        <w:ind w:left="0"/>
        <w:rPr>
          <w:b/>
          <w:i/>
          <w:lang w:val="en-US"/>
        </w:rPr>
      </w:pPr>
    </w:p>
    <w:p w:rsidR="00B32854" w:rsidRPr="00F823B1" w:rsidRDefault="00B32854" w:rsidP="00B32854">
      <w:pPr>
        <w:pStyle w:val="Paragraphe3"/>
        <w:ind w:left="0"/>
        <w:rPr>
          <w:b/>
          <w:i/>
          <w:lang w:val="en-US"/>
        </w:rPr>
      </w:pPr>
      <w:r w:rsidRPr="00D74118">
        <w:rPr>
          <w:b/>
          <w:i/>
          <w:lang w:val="en-US"/>
        </w:rPr>
        <w:t xml:space="preserve">Step </w:t>
      </w:r>
      <w:r>
        <w:rPr>
          <w:b/>
          <w:i/>
          <w:lang w:val="en-US"/>
        </w:rPr>
        <w:t xml:space="preserve">3 - </w:t>
      </w:r>
      <w:r w:rsidR="006F0EA9">
        <w:rPr>
          <w:b/>
          <w:i/>
          <w:lang w:val="en-US"/>
        </w:rPr>
        <w:t>VPMN</w:t>
      </w:r>
      <w:r w:rsidRPr="00F823B1">
        <w:rPr>
          <w:b/>
          <w:i/>
          <w:lang w:val="en-US"/>
        </w:rPr>
        <w:t xml:space="preserve"> LBO eligibility </w:t>
      </w:r>
    </w:p>
    <w:p w:rsidR="00B32854" w:rsidRDefault="00B32854" w:rsidP="00B32854">
      <w:pPr>
        <w:pStyle w:val="Paragraphe3"/>
        <w:ind w:left="0"/>
        <w:rPr>
          <w:lang w:val="en-US"/>
        </w:rPr>
      </w:pPr>
    </w:p>
    <w:p w:rsidR="00B32854" w:rsidRPr="00D74118" w:rsidRDefault="00B32854" w:rsidP="00B32854">
      <w:pPr>
        <w:pStyle w:val="Paragraphe3"/>
        <w:ind w:left="0"/>
        <w:rPr>
          <w:i/>
          <w:u w:val="single"/>
          <w:lang w:val="en-US"/>
        </w:rPr>
      </w:pPr>
      <w:r w:rsidRPr="00D74118">
        <w:rPr>
          <w:i/>
          <w:u w:val="single"/>
          <w:lang w:val="en-US"/>
        </w:rPr>
        <w:lastRenderedPageBreak/>
        <w:t>Input for Process Step</w:t>
      </w:r>
    </w:p>
    <w:p w:rsidR="00B32854" w:rsidRDefault="00B32854" w:rsidP="003E6320">
      <w:pPr>
        <w:pStyle w:val="Paragraphe1"/>
        <w:numPr>
          <w:ilvl w:val="0"/>
          <w:numId w:val="18"/>
        </w:numPr>
        <w:rPr>
          <w:lang w:val="en-US"/>
        </w:rPr>
      </w:pPr>
      <w:r w:rsidRPr="00D66EB5">
        <w:rPr>
          <w:lang w:val="en-US"/>
        </w:rPr>
        <w:t xml:space="preserve">Screening the list of existing roaming agreements </w:t>
      </w:r>
      <w:r>
        <w:rPr>
          <w:lang w:val="en-US"/>
        </w:rPr>
        <w:t>for packet switched data services in EU</w:t>
      </w:r>
      <w:r w:rsidR="008C3698">
        <w:rPr>
          <w:lang w:val="en-US"/>
        </w:rPr>
        <w:t>.</w:t>
      </w:r>
    </w:p>
    <w:p w:rsidR="00B32854" w:rsidRDefault="00B32854" w:rsidP="00B32854">
      <w:pPr>
        <w:pStyle w:val="Paragraphe1"/>
        <w:ind w:left="720"/>
        <w:rPr>
          <w:lang w:val="en-US"/>
        </w:rPr>
      </w:pPr>
    </w:p>
    <w:p w:rsidR="00B32854" w:rsidRDefault="00B32854" w:rsidP="00B32854">
      <w:pPr>
        <w:pStyle w:val="Paragraphe3"/>
        <w:ind w:left="0"/>
        <w:rPr>
          <w:i/>
          <w:lang w:val="en-US"/>
        </w:rPr>
      </w:pPr>
    </w:p>
    <w:p w:rsidR="00B32854" w:rsidRPr="00D74118" w:rsidRDefault="00B32854" w:rsidP="00B32854">
      <w:pPr>
        <w:pStyle w:val="Paragraphe3"/>
        <w:ind w:left="0"/>
        <w:rPr>
          <w:i/>
          <w:u w:val="single"/>
          <w:lang w:val="en-US"/>
        </w:rPr>
      </w:pPr>
      <w:r w:rsidRPr="00D74118">
        <w:rPr>
          <w:i/>
          <w:u w:val="single"/>
          <w:lang w:val="en-US"/>
        </w:rPr>
        <w:t>Description of the Process Step</w:t>
      </w:r>
    </w:p>
    <w:p w:rsidR="00B32854" w:rsidRDefault="008C3698" w:rsidP="00B32854">
      <w:pPr>
        <w:pStyle w:val="Paragraphe1"/>
        <w:rPr>
          <w:lang w:val="en-US"/>
        </w:rPr>
      </w:pPr>
      <w:r>
        <w:rPr>
          <w:lang w:val="en-US"/>
        </w:rPr>
        <w:t xml:space="preserve">DSP will </w:t>
      </w:r>
      <w:r w:rsidR="008D6413">
        <w:rPr>
          <w:lang w:val="en-US"/>
        </w:rPr>
        <w:t xml:space="preserve">identify </w:t>
      </w:r>
      <w:r w:rsidR="00F95389">
        <w:rPr>
          <w:lang w:val="en-US"/>
        </w:rPr>
        <w:t>their</w:t>
      </w:r>
      <w:r w:rsidR="00B32854" w:rsidRPr="00D66EB5">
        <w:rPr>
          <w:lang w:val="en-US"/>
        </w:rPr>
        <w:t xml:space="preserve"> roaming partner</w:t>
      </w:r>
      <w:r w:rsidR="00B32854">
        <w:rPr>
          <w:lang w:val="en-US"/>
        </w:rPr>
        <w:t xml:space="preserve">s </w:t>
      </w:r>
      <w:r w:rsidR="00F95389">
        <w:rPr>
          <w:lang w:val="en-US"/>
        </w:rPr>
        <w:t>that are eligible to provide LBO service</w:t>
      </w:r>
      <w:r w:rsidR="00B32854" w:rsidRPr="00D66EB5">
        <w:rPr>
          <w:lang w:val="en-US"/>
        </w:rPr>
        <w:t xml:space="preserve"> based on the following rules:</w:t>
      </w:r>
    </w:p>
    <w:p w:rsidR="00B32854" w:rsidRDefault="00B32854" w:rsidP="003E6320">
      <w:pPr>
        <w:pStyle w:val="Paragraphe1"/>
        <w:numPr>
          <w:ilvl w:val="0"/>
          <w:numId w:val="18"/>
        </w:numPr>
        <w:rPr>
          <w:lang w:val="en-US"/>
        </w:rPr>
      </w:pPr>
      <w:r w:rsidRPr="00D66EB5">
        <w:rPr>
          <w:lang w:val="en-US"/>
        </w:rPr>
        <w:t xml:space="preserve">All roaming partners in </w:t>
      </w:r>
      <w:r>
        <w:rPr>
          <w:lang w:val="en-US"/>
        </w:rPr>
        <w:t>EU</w:t>
      </w:r>
      <w:r w:rsidRPr="00D66EB5">
        <w:rPr>
          <w:lang w:val="en-US"/>
        </w:rPr>
        <w:t xml:space="preserve"> with whom </w:t>
      </w:r>
      <w:r>
        <w:rPr>
          <w:lang w:val="en-US"/>
        </w:rPr>
        <w:t>DSP</w:t>
      </w:r>
      <w:r w:rsidRPr="00D66EB5">
        <w:rPr>
          <w:lang w:val="en-US"/>
        </w:rPr>
        <w:t xml:space="preserve"> </w:t>
      </w:r>
      <w:r>
        <w:rPr>
          <w:lang w:val="en-US"/>
        </w:rPr>
        <w:t xml:space="preserve">has </w:t>
      </w:r>
      <w:r w:rsidRPr="00D66EB5">
        <w:rPr>
          <w:lang w:val="en-US"/>
        </w:rPr>
        <w:t>launched GPRS, EGDE or UMTS</w:t>
      </w:r>
      <w:r w:rsidR="00F95389">
        <w:rPr>
          <w:lang w:val="en-US"/>
        </w:rPr>
        <w:t xml:space="preserve"> data roamng</w:t>
      </w:r>
      <w:r w:rsidRPr="00D66EB5">
        <w:rPr>
          <w:lang w:val="en-US"/>
        </w:rPr>
        <w:t xml:space="preserve"> (incl. M</w:t>
      </w:r>
      <w:r>
        <w:rPr>
          <w:lang w:val="en-US"/>
        </w:rPr>
        <w:t>VN</w:t>
      </w:r>
      <w:r w:rsidRPr="00D66EB5">
        <w:rPr>
          <w:lang w:val="en-US"/>
        </w:rPr>
        <w:t>Os hosted by these roaming partners)</w:t>
      </w:r>
    </w:p>
    <w:p w:rsidR="00B32854" w:rsidRDefault="00B32854" w:rsidP="003E6320">
      <w:pPr>
        <w:pStyle w:val="Paragraphe3"/>
        <w:numPr>
          <w:ilvl w:val="0"/>
          <w:numId w:val="18"/>
        </w:numPr>
        <w:rPr>
          <w:lang w:val="en-US"/>
        </w:rPr>
      </w:pPr>
      <w:r>
        <w:rPr>
          <w:lang w:val="en-US"/>
        </w:rPr>
        <w:t xml:space="preserve">DSP steering mechanism should enable </w:t>
      </w:r>
      <w:r w:rsidR="00E4123C">
        <w:rPr>
          <w:lang w:val="en-US"/>
        </w:rPr>
        <w:t>subscriber</w:t>
      </w:r>
      <w:r>
        <w:rPr>
          <w:lang w:val="en-US"/>
        </w:rPr>
        <w:t xml:space="preserve"> to use LBO</w:t>
      </w:r>
      <w:r w:rsidR="00F95389">
        <w:rPr>
          <w:lang w:val="en-US"/>
        </w:rPr>
        <w:t xml:space="preserve"> from any network providing LBO service</w:t>
      </w:r>
      <w:r>
        <w:rPr>
          <w:lang w:val="en-US"/>
        </w:rPr>
        <w:t xml:space="preserve">. </w:t>
      </w:r>
      <w:r w:rsidR="00F95389" w:rsidRPr="008D1E6C">
        <w:rPr>
          <w:lang w:val="en-US"/>
        </w:rPr>
        <w:t>Note that</w:t>
      </w:r>
      <w:r w:rsidR="00F95389">
        <w:rPr>
          <w:lang w:val="en-US"/>
        </w:rPr>
        <w:t xml:space="preserve"> where no CAMEL roaming arrangements exist between a DSP and an LBO service provider, the </w:t>
      </w:r>
      <w:r w:rsidR="00E4123C">
        <w:rPr>
          <w:lang w:val="en-US"/>
        </w:rPr>
        <w:t>subscriber</w:t>
      </w:r>
      <w:r w:rsidR="00F95389">
        <w:rPr>
          <w:lang w:val="en-US"/>
        </w:rPr>
        <w:t xml:space="preserve"> is still free to select LBO service.  This will result in the </w:t>
      </w:r>
      <w:r w:rsidR="00E4123C">
        <w:rPr>
          <w:lang w:val="en-US"/>
        </w:rPr>
        <w:t>subscriber</w:t>
      </w:r>
      <w:r w:rsidR="00F95389">
        <w:rPr>
          <w:lang w:val="en-US"/>
        </w:rPr>
        <w:t xml:space="preserve"> having no voice or SMS service</w:t>
      </w:r>
      <w:r w:rsidR="00202D19">
        <w:rPr>
          <w:lang w:val="en-US"/>
        </w:rPr>
        <w:t>.</w:t>
      </w:r>
    </w:p>
    <w:p w:rsidR="00B32854" w:rsidRDefault="00B32854" w:rsidP="00B32854">
      <w:pPr>
        <w:pStyle w:val="Paragraphe1"/>
        <w:rPr>
          <w:lang w:val="en-US"/>
        </w:rPr>
      </w:pPr>
    </w:p>
    <w:p w:rsidR="00B32854" w:rsidRPr="00D66EB5" w:rsidRDefault="00B32854" w:rsidP="00B32854">
      <w:pPr>
        <w:pStyle w:val="Paragraphe1"/>
        <w:rPr>
          <w:lang w:val="en-US"/>
        </w:rPr>
      </w:pPr>
      <w:r w:rsidRPr="00D66EB5">
        <w:rPr>
          <w:lang w:val="en-US"/>
        </w:rPr>
        <w:t>This process should to be set</w:t>
      </w:r>
      <w:r>
        <w:rPr>
          <w:lang w:val="en-US"/>
        </w:rPr>
        <w:t>-</w:t>
      </w:r>
      <w:r w:rsidRPr="00D66EB5">
        <w:rPr>
          <w:lang w:val="en-US"/>
        </w:rPr>
        <w:t>up to do continuous eligibility ch</w:t>
      </w:r>
      <w:r>
        <w:rPr>
          <w:lang w:val="en-US"/>
        </w:rPr>
        <w:t>eck automatically (i.e. in case of newly signed agreements).</w:t>
      </w:r>
    </w:p>
    <w:p w:rsidR="00B32854" w:rsidRDefault="00B32854" w:rsidP="00B32854">
      <w:pPr>
        <w:pStyle w:val="Paragraphe1"/>
        <w:rPr>
          <w:lang w:val="en-US"/>
        </w:rPr>
      </w:pPr>
    </w:p>
    <w:p w:rsidR="00B32854" w:rsidRDefault="00B32854" w:rsidP="00B32854">
      <w:pPr>
        <w:pStyle w:val="Paragraphe3"/>
        <w:ind w:left="0"/>
        <w:rPr>
          <w:lang w:val="en-US"/>
        </w:rPr>
      </w:pPr>
    </w:p>
    <w:p w:rsidR="00B32854" w:rsidRPr="00D74118" w:rsidRDefault="00B32854" w:rsidP="00B32854">
      <w:pPr>
        <w:pStyle w:val="Paragraphe3"/>
        <w:ind w:left="0"/>
        <w:rPr>
          <w:i/>
          <w:u w:val="single"/>
          <w:lang w:val="en-US"/>
        </w:rPr>
      </w:pPr>
      <w:r w:rsidRPr="00D74118">
        <w:rPr>
          <w:i/>
          <w:u w:val="single"/>
          <w:lang w:val="en-US"/>
        </w:rPr>
        <w:t>Output/Result of the Process Step</w:t>
      </w:r>
    </w:p>
    <w:p w:rsidR="00B32854" w:rsidRDefault="006F0EA9" w:rsidP="00B32854">
      <w:pPr>
        <w:pStyle w:val="Paragraphe1"/>
        <w:rPr>
          <w:lang w:val="en-US"/>
        </w:rPr>
      </w:pPr>
      <w:r>
        <w:rPr>
          <w:lang w:val="en-US"/>
        </w:rPr>
        <w:t>VPMN</w:t>
      </w:r>
      <w:r w:rsidR="00B32854" w:rsidRPr="00D66EB5">
        <w:rPr>
          <w:lang w:val="en-US"/>
        </w:rPr>
        <w:t xml:space="preserve"> is </w:t>
      </w:r>
      <w:r w:rsidR="008D6413">
        <w:rPr>
          <w:lang w:val="en-US"/>
        </w:rPr>
        <w:t xml:space="preserve">identified </w:t>
      </w:r>
      <w:r w:rsidR="00B32854">
        <w:rPr>
          <w:lang w:val="en-US"/>
        </w:rPr>
        <w:t>a</w:t>
      </w:r>
      <w:r w:rsidR="00B32854" w:rsidRPr="00D66EB5">
        <w:rPr>
          <w:lang w:val="en-US"/>
        </w:rPr>
        <w:t xml:space="preserve">s </w:t>
      </w:r>
      <w:r w:rsidR="00B32854">
        <w:rPr>
          <w:lang w:val="en-US"/>
        </w:rPr>
        <w:t xml:space="preserve">eligible or </w:t>
      </w:r>
      <w:r w:rsidR="00B32854" w:rsidRPr="00D66EB5">
        <w:rPr>
          <w:lang w:val="en-US"/>
        </w:rPr>
        <w:t xml:space="preserve">not eligible </w:t>
      </w:r>
      <w:r w:rsidR="00F95389">
        <w:rPr>
          <w:lang w:val="en-US"/>
        </w:rPr>
        <w:t xml:space="preserve">to provide LBO service </w:t>
      </w:r>
      <w:r w:rsidR="00B32854" w:rsidRPr="00D66EB5">
        <w:rPr>
          <w:lang w:val="en-US"/>
        </w:rPr>
        <w:t>in the systems</w:t>
      </w:r>
      <w:r w:rsidR="00F95389">
        <w:rPr>
          <w:lang w:val="en-US"/>
        </w:rPr>
        <w:t xml:space="preserve"> of the DSP</w:t>
      </w:r>
      <w:r w:rsidR="00B32854" w:rsidRPr="00D66EB5">
        <w:rPr>
          <w:lang w:val="en-US"/>
        </w:rPr>
        <w:t>.</w:t>
      </w:r>
    </w:p>
    <w:p w:rsidR="000C3A5B" w:rsidRDefault="00E4123C" w:rsidP="000C3A5B">
      <w:pPr>
        <w:pStyle w:val="Paragraphe1"/>
        <w:rPr>
          <w:lang w:val="en-US"/>
        </w:rPr>
      </w:pPr>
      <w:r>
        <w:rPr>
          <w:lang w:val="en-US"/>
        </w:rPr>
        <w:t>Subscriber</w:t>
      </w:r>
      <w:r w:rsidR="000C3A5B">
        <w:rPr>
          <w:lang w:val="en-US"/>
        </w:rPr>
        <w:t>s</w:t>
      </w:r>
      <w:r w:rsidR="000C3A5B" w:rsidRPr="00D66EB5">
        <w:rPr>
          <w:lang w:val="en-US"/>
        </w:rPr>
        <w:t xml:space="preserve"> </w:t>
      </w:r>
      <w:r w:rsidR="000C3A5B">
        <w:rPr>
          <w:lang w:val="en-US"/>
        </w:rPr>
        <w:t>are</w:t>
      </w:r>
      <w:r w:rsidR="000C3A5B" w:rsidRPr="00D66EB5">
        <w:rPr>
          <w:lang w:val="en-US"/>
        </w:rPr>
        <w:t xml:space="preserve"> informed</w:t>
      </w:r>
      <w:r w:rsidR="000C3A5B">
        <w:rPr>
          <w:lang w:val="en-US"/>
        </w:rPr>
        <w:t xml:space="preserve"> by DSP </w:t>
      </w:r>
      <w:r w:rsidR="000C3A5B" w:rsidRPr="004F4088">
        <w:rPr>
          <w:lang w:val="en-US"/>
        </w:rPr>
        <w:t xml:space="preserve">about </w:t>
      </w:r>
      <w:r w:rsidR="000C3A5B">
        <w:rPr>
          <w:lang w:val="en-US"/>
        </w:rPr>
        <w:t>the availability of ARPs and LBO providers that they can use.</w:t>
      </w:r>
    </w:p>
    <w:p w:rsidR="00202D19" w:rsidRDefault="00202D19" w:rsidP="000C3A5B">
      <w:pPr>
        <w:pStyle w:val="Paragraphe1"/>
        <w:rPr>
          <w:lang w:val="en-US"/>
        </w:rPr>
      </w:pPr>
    </w:p>
    <w:p w:rsidR="00B32854" w:rsidRPr="006B088D" w:rsidRDefault="00B32854" w:rsidP="00B32854">
      <w:pPr>
        <w:pStyle w:val="Heading3"/>
      </w:pPr>
      <w:bookmarkStart w:id="168" w:name="_Toc352227397"/>
      <w:bookmarkStart w:id="169" w:name="_Toc350155645"/>
      <w:bookmarkStart w:id="170" w:name="_Toc361412699"/>
      <w:r>
        <w:t>LBO pre-requisites</w:t>
      </w:r>
      <w:bookmarkEnd w:id="168"/>
      <w:bookmarkEnd w:id="169"/>
      <w:bookmarkEnd w:id="170"/>
    </w:p>
    <w:p w:rsidR="00B32854" w:rsidRPr="00B32854" w:rsidRDefault="00B32854" w:rsidP="00B32854">
      <w:pPr>
        <w:pStyle w:val="Paragraphe3"/>
        <w:ind w:left="720"/>
        <w:rPr>
          <w:color w:val="A6A6A6"/>
          <w:lang w:val="en-US"/>
        </w:rPr>
      </w:pPr>
    </w:p>
    <w:p w:rsidR="00B32854" w:rsidRDefault="00B32854" w:rsidP="00B32854">
      <w:pPr>
        <w:pStyle w:val="Paragraphe3"/>
        <w:ind w:left="0"/>
        <w:rPr>
          <w:i/>
          <w:u w:val="single"/>
          <w:lang w:val="en-US"/>
        </w:rPr>
      </w:pPr>
      <w:r w:rsidRPr="00D74118">
        <w:rPr>
          <w:i/>
          <w:u w:val="single"/>
          <w:lang w:val="en-US"/>
        </w:rPr>
        <w:t>Input for Process Step</w:t>
      </w:r>
    </w:p>
    <w:p w:rsidR="00B32854" w:rsidRPr="00D74118" w:rsidRDefault="00B32854" w:rsidP="00B32854">
      <w:pPr>
        <w:pStyle w:val="Paragraphe1"/>
        <w:rPr>
          <w:i/>
          <w:u w:val="single"/>
          <w:lang w:val="en-US"/>
        </w:rPr>
      </w:pPr>
      <w:r>
        <w:rPr>
          <w:lang w:val="en-US"/>
        </w:rPr>
        <w:t xml:space="preserve">LBO provider must </w:t>
      </w:r>
      <w:r w:rsidR="00E625A4">
        <w:rPr>
          <w:lang w:val="en-US"/>
        </w:rPr>
        <w:t>meet the following conditions to be capable and eligible to provide LBO service</w:t>
      </w:r>
      <w:r>
        <w:rPr>
          <w:lang w:val="en-US"/>
        </w:rPr>
        <w:t>:</w:t>
      </w:r>
    </w:p>
    <w:p w:rsidR="00B32854" w:rsidRDefault="00B32854" w:rsidP="003E6320">
      <w:pPr>
        <w:pStyle w:val="Paragraphe1"/>
        <w:numPr>
          <w:ilvl w:val="0"/>
          <w:numId w:val="18"/>
        </w:numPr>
        <w:rPr>
          <w:lang w:val="en-US"/>
        </w:rPr>
      </w:pPr>
      <w:r>
        <w:rPr>
          <w:lang w:val="en-US"/>
        </w:rPr>
        <w:t>must be located in EU</w:t>
      </w:r>
      <w:r w:rsidR="00E625A4">
        <w:rPr>
          <w:lang w:val="en-US"/>
        </w:rPr>
        <w:t>.</w:t>
      </w:r>
    </w:p>
    <w:p w:rsidR="00B32854" w:rsidRDefault="00B32854" w:rsidP="003E6320">
      <w:pPr>
        <w:pStyle w:val="Paragraphe3"/>
        <w:numPr>
          <w:ilvl w:val="0"/>
          <w:numId w:val="18"/>
        </w:numPr>
        <w:rPr>
          <w:lang w:val="en-US"/>
        </w:rPr>
      </w:pPr>
      <w:r>
        <w:rPr>
          <w:lang w:val="en-US"/>
        </w:rPr>
        <w:t xml:space="preserve">must have a roaming agreement for packet switched data services with a DSP whose </w:t>
      </w:r>
      <w:r w:rsidR="00E4123C">
        <w:rPr>
          <w:lang w:val="en-US"/>
        </w:rPr>
        <w:t>subscriber</w:t>
      </w:r>
      <w:r>
        <w:rPr>
          <w:lang w:val="en-US"/>
        </w:rPr>
        <w:t>s it wants to target</w:t>
      </w:r>
      <w:r w:rsidR="00E625A4">
        <w:rPr>
          <w:lang w:val="en-US"/>
        </w:rPr>
        <w:t>.</w:t>
      </w:r>
    </w:p>
    <w:p w:rsidR="00B32854" w:rsidRPr="0031387F" w:rsidRDefault="00B32854" w:rsidP="003E6320">
      <w:pPr>
        <w:pStyle w:val="Paragraphe3"/>
        <w:numPr>
          <w:ilvl w:val="0"/>
          <w:numId w:val="18"/>
        </w:numPr>
        <w:rPr>
          <w:lang w:val="en-US"/>
        </w:rPr>
      </w:pPr>
      <w:r w:rsidRPr="0031387F">
        <w:rPr>
          <w:lang w:val="en-US"/>
        </w:rPr>
        <w:t>must support EUInternet APN at SGSN and VPAA Flag at SGSN (in MAP messages)</w:t>
      </w:r>
      <w:r w:rsidR="00E625A4">
        <w:rPr>
          <w:lang w:val="en-US"/>
        </w:rPr>
        <w:t>.</w:t>
      </w:r>
    </w:p>
    <w:p w:rsidR="00E625A4" w:rsidRDefault="00B32854" w:rsidP="003E6320">
      <w:pPr>
        <w:pStyle w:val="Paragraphe3"/>
        <w:numPr>
          <w:ilvl w:val="0"/>
          <w:numId w:val="18"/>
        </w:numPr>
        <w:rPr>
          <w:lang w:val="en-US"/>
        </w:rPr>
      </w:pPr>
      <w:r w:rsidRPr="006B088D">
        <w:rPr>
          <w:lang w:val="en-US"/>
        </w:rPr>
        <w:t xml:space="preserve">must be able to provide </w:t>
      </w:r>
      <w:r w:rsidR="00E4123C">
        <w:rPr>
          <w:lang w:val="en-US"/>
        </w:rPr>
        <w:t>subscriber</w:t>
      </w:r>
      <w:r w:rsidRPr="006B088D">
        <w:rPr>
          <w:lang w:val="en-US"/>
        </w:rPr>
        <w:t xml:space="preserve">s with all LBO relevant information, including but not limited to </w:t>
      </w:r>
    </w:p>
    <w:p w:rsidR="00E625A4" w:rsidRDefault="00B32854" w:rsidP="003E6320">
      <w:pPr>
        <w:pStyle w:val="Paragraphe3"/>
        <w:numPr>
          <w:ilvl w:val="1"/>
          <w:numId w:val="18"/>
        </w:numPr>
        <w:rPr>
          <w:lang w:val="en-US"/>
        </w:rPr>
      </w:pPr>
      <w:r w:rsidRPr="006B088D">
        <w:rPr>
          <w:lang w:val="en-US"/>
        </w:rPr>
        <w:t>instructions on manual network</w:t>
      </w:r>
      <w:r>
        <w:rPr>
          <w:lang w:val="en-US"/>
        </w:rPr>
        <w:t xml:space="preserve"> selection, </w:t>
      </w:r>
    </w:p>
    <w:p w:rsidR="00E625A4" w:rsidRDefault="00E625A4" w:rsidP="003E6320">
      <w:pPr>
        <w:pStyle w:val="Paragraphe3"/>
        <w:numPr>
          <w:ilvl w:val="1"/>
          <w:numId w:val="18"/>
        </w:numPr>
        <w:rPr>
          <w:lang w:val="en-US"/>
        </w:rPr>
      </w:pPr>
      <w:r>
        <w:rPr>
          <w:lang w:val="en-US"/>
        </w:rPr>
        <w:t xml:space="preserve">instructions on how to configure devices in order to change </w:t>
      </w:r>
      <w:r w:rsidR="00B32854">
        <w:rPr>
          <w:lang w:val="en-US"/>
        </w:rPr>
        <w:t>AP</w:t>
      </w:r>
      <w:r>
        <w:rPr>
          <w:lang w:val="en-US"/>
        </w:rPr>
        <w:t>N</w:t>
      </w:r>
      <w:r w:rsidR="00B32854">
        <w:rPr>
          <w:lang w:val="en-US"/>
        </w:rPr>
        <w:t xml:space="preserve"> to EUIn</w:t>
      </w:r>
      <w:r w:rsidR="00B32854" w:rsidRPr="006B088D">
        <w:rPr>
          <w:lang w:val="en-US"/>
        </w:rPr>
        <w:t>ternet APN</w:t>
      </w:r>
      <w:r>
        <w:rPr>
          <w:lang w:val="en-US"/>
        </w:rPr>
        <w:t xml:space="preserve"> to allow </w:t>
      </w:r>
      <w:r w:rsidR="00E4123C">
        <w:rPr>
          <w:lang w:val="en-US"/>
        </w:rPr>
        <w:t>subscriber</w:t>
      </w:r>
      <w:r>
        <w:rPr>
          <w:lang w:val="en-US"/>
        </w:rPr>
        <w:t xml:space="preserve"> to receive service</w:t>
      </w:r>
      <w:r w:rsidR="00B32854" w:rsidRPr="006B088D">
        <w:rPr>
          <w:lang w:val="en-US"/>
        </w:rPr>
        <w:t xml:space="preserve"> </w:t>
      </w:r>
    </w:p>
    <w:p w:rsidR="00E625A4" w:rsidRDefault="00E625A4" w:rsidP="003E6320">
      <w:pPr>
        <w:pStyle w:val="Paragraphe3"/>
        <w:numPr>
          <w:ilvl w:val="1"/>
          <w:numId w:val="18"/>
        </w:numPr>
        <w:rPr>
          <w:lang w:val="en-US"/>
        </w:rPr>
      </w:pPr>
      <w:r>
        <w:rPr>
          <w:lang w:val="en-US"/>
        </w:rPr>
        <w:t xml:space="preserve">instructions on how to configure devices in order to change APN </w:t>
      </w:r>
      <w:r w:rsidR="00B32854" w:rsidRPr="006B088D">
        <w:rPr>
          <w:lang w:val="en-US"/>
        </w:rPr>
        <w:t xml:space="preserve">back to original DSP APN settings </w:t>
      </w:r>
      <w:r w:rsidR="00B32854">
        <w:rPr>
          <w:lang w:val="en-US"/>
        </w:rPr>
        <w:t>at</w:t>
      </w:r>
      <w:r w:rsidR="00B32854" w:rsidRPr="006B088D">
        <w:rPr>
          <w:lang w:val="en-US"/>
        </w:rPr>
        <w:t xml:space="preserve"> the </w:t>
      </w:r>
      <w:r w:rsidR="00B32854">
        <w:rPr>
          <w:lang w:val="en-US"/>
        </w:rPr>
        <w:t xml:space="preserve">end of </w:t>
      </w:r>
      <w:r w:rsidR="00B32854" w:rsidRPr="006B088D">
        <w:rPr>
          <w:lang w:val="en-US"/>
        </w:rPr>
        <w:t xml:space="preserve">contract </w:t>
      </w:r>
      <w:r w:rsidR="00B32854">
        <w:rPr>
          <w:lang w:val="en-US"/>
        </w:rPr>
        <w:t>with LBO</w:t>
      </w:r>
      <w:r w:rsidR="00B32854" w:rsidRPr="006B088D">
        <w:rPr>
          <w:lang w:val="en-US"/>
        </w:rPr>
        <w:t>)</w:t>
      </w:r>
      <w:r w:rsidR="00B32854">
        <w:rPr>
          <w:lang w:val="en-US"/>
        </w:rPr>
        <w:t xml:space="preserve">, </w:t>
      </w:r>
    </w:p>
    <w:p w:rsidR="00E625A4" w:rsidRDefault="00B32854" w:rsidP="003E6320">
      <w:pPr>
        <w:pStyle w:val="Paragraphe3"/>
        <w:numPr>
          <w:ilvl w:val="1"/>
          <w:numId w:val="18"/>
        </w:numPr>
        <w:rPr>
          <w:lang w:val="en-US"/>
        </w:rPr>
      </w:pPr>
      <w:r>
        <w:rPr>
          <w:lang w:val="en-US"/>
        </w:rPr>
        <w:t>LBO contract and offer conditions including pricing</w:t>
      </w:r>
    </w:p>
    <w:p w:rsidR="00B32854" w:rsidRPr="006B088D" w:rsidRDefault="00E625A4" w:rsidP="003E6320">
      <w:pPr>
        <w:pStyle w:val="Paragraphe3"/>
        <w:numPr>
          <w:ilvl w:val="1"/>
          <w:numId w:val="18"/>
        </w:numPr>
        <w:rPr>
          <w:lang w:val="en-US"/>
        </w:rPr>
      </w:pPr>
      <w:r>
        <w:rPr>
          <w:lang w:val="en-US"/>
        </w:rPr>
        <w:t xml:space="preserve">Information on limitations to the </w:t>
      </w:r>
      <w:r w:rsidR="00E4123C">
        <w:rPr>
          <w:lang w:val="en-US"/>
        </w:rPr>
        <w:t>subscriber</w:t>
      </w:r>
      <w:r>
        <w:rPr>
          <w:lang w:val="en-US"/>
        </w:rPr>
        <w:t xml:space="preserve">s’ services that may result from taking up LBO service, such as loss of Blackberry services, loss of DSP provided VPN connectivity, loss of Voice and SMS service if CAMEL roaming with the </w:t>
      </w:r>
      <w:r w:rsidR="00E4123C">
        <w:rPr>
          <w:lang w:val="en-US"/>
        </w:rPr>
        <w:t>subscriber</w:t>
      </w:r>
      <w:r>
        <w:rPr>
          <w:lang w:val="en-US"/>
        </w:rPr>
        <w:t>s DSP is not supported.</w:t>
      </w:r>
    </w:p>
    <w:p w:rsidR="00B32854" w:rsidRPr="00EE7FCD" w:rsidRDefault="00B32854" w:rsidP="003E6320">
      <w:pPr>
        <w:pStyle w:val="Paragraphe3"/>
        <w:numPr>
          <w:ilvl w:val="0"/>
          <w:numId w:val="18"/>
        </w:numPr>
        <w:rPr>
          <w:i/>
          <w:lang w:val="en-US"/>
        </w:rPr>
      </w:pPr>
      <w:r w:rsidRPr="006B088D">
        <w:rPr>
          <w:lang w:val="en-US"/>
        </w:rPr>
        <w:t xml:space="preserve">provide </w:t>
      </w:r>
      <w:r w:rsidR="00E4123C">
        <w:rPr>
          <w:lang w:val="en-US"/>
        </w:rPr>
        <w:t>subscriber</w:t>
      </w:r>
      <w:r w:rsidRPr="006B088D">
        <w:rPr>
          <w:lang w:val="en-US"/>
        </w:rPr>
        <w:t xml:space="preserve"> with data anti-bill shock measures</w:t>
      </w:r>
      <w:r w:rsidR="00E625A4">
        <w:rPr>
          <w:lang w:val="en-US"/>
        </w:rPr>
        <w:t>.</w:t>
      </w:r>
    </w:p>
    <w:p w:rsidR="00B32854" w:rsidRPr="005B1C20" w:rsidRDefault="00E625A4" w:rsidP="00E4123C">
      <w:pPr>
        <w:pStyle w:val="Paragraphe3"/>
        <w:numPr>
          <w:ilvl w:val="0"/>
          <w:numId w:val="19"/>
        </w:numPr>
        <w:rPr>
          <w:lang w:val="en-US"/>
        </w:rPr>
      </w:pPr>
      <w:r>
        <w:rPr>
          <w:lang w:val="en-US"/>
        </w:rPr>
        <w:t>provide</w:t>
      </w:r>
      <w:r w:rsidR="00B32854" w:rsidRPr="005B1C20">
        <w:rPr>
          <w:lang w:val="en-US"/>
        </w:rPr>
        <w:t xml:space="preserve"> </w:t>
      </w:r>
      <w:r w:rsidR="00E4123C">
        <w:rPr>
          <w:lang w:val="en-US"/>
        </w:rPr>
        <w:t>subscriber</w:t>
      </w:r>
      <w:r w:rsidR="00B32854" w:rsidRPr="005B1C20">
        <w:rPr>
          <w:lang w:val="en-US"/>
        </w:rPr>
        <w:t xml:space="preserve">s </w:t>
      </w:r>
      <w:r>
        <w:rPr>
          <w:lang w:val="en-US"/>
        </w:rPr>
        <w:t>with contact information</w:t>
      </w:r>
      <w:r w:rsidR="00B32854" w:rsidRPr="005B1C20">
        <w:rPr>
          <w:lang w:val="en-US"/>
        </w:rPr>
        <w:t xml:space="preserve"> for customer service</w:t>
      </w:r>
      <w:r>
        <w:rPr>
          <w:lang w:val="en-US"/>
        </w:rPr>
        <w:t>.</w:t>
      </w:r>
    </w:p>
    <w:p w:rsidR="00B32854" w:rsidRDefault="00B32854" w:rsidP="00B32854">
      <w:pPr>
        <w:pStyle w:val="Paragraphe3"/>
        <w:ind w:left="0"/>
        <w:rPr>
          <w:i/>
          <w:lang w:val="en-US"/>
        </w:rPr>
      </w:pPr>
    </w:p>
    <w:p w:rsidR="00B32854" w:rsidRPr="00D74118" w:rsidRDefault="00B32854" w:rsidP="00B32854">
      <w:pPr>
        <w:pStyle w:val="Paragraphe3"/>
        <w:ind w:left="0"/>
        <w:rPr>
          <w:i/>
          <w:u w:val="single"/>
          <w:lang w:val="en-US"/>
        </w:rPr>
      </w:pPr>
      <w:r w:rsidRPr="00D74118">
        <w:rPr>
          <w:i/>
          <w:u w:val="single"/>
          <w:lang w:val="en-US"/>
        </w:rPr>
        <w:t>Description of the Process Step</w:t>
      </w:r>
    </w:p>
    <w:p w:rsidR="00B32854" w:rsidRDefault="00B32854" w:rsidP="003E6320">
      <w:pPr>
        <w:pStyle w:val="Paragraphe3"/>
        <w:numPr>
          <w:ilvl w:val="0"/>
          <w:numId w:val="18"/>
        </w:numPr>
        <w:rPr>
          <w:lang w:val="en-US"/>
        </w:rPr>
      </w:pPr>
      <w:r>
        <w:rPr>
          <w:lang w:val="en-US"/>
        </w:rPr>
        <w:t>LBO provider fulfills the basic criteria to act as an LBO provider</w:t>
      </w:r>
    </w:p>
    <w:p w:rsidR="00B32854" w:rsidRDefault="00B32854" w:rsidP="00B32854">
      <w:pPr>
        <w:pStyle w:val="Paragraphe1"/>
        <w:rPr>
          <w:lang w:val="en-US"/>
        </w:rPr>
      </w:pPr>
    </w:p>
    <w:p w:rsidR="00B32854" w:rsidRDefault="00B32854" w:rsidP="00B32854">
      <w:pPr>
        <w:pStyle w:val="Paragraphe3"/>
        <w:ind w:left="0"/>
        <w:rPr>
          <w:lang w:val="en-US"/>
        </w:rPr>
      </w:pPr>
    </w:p>
    <w:p w:rsidR="00B32854" w:rsidRPr="00D74118" w:rsidRDefault="00B32854" w:rsidP="00B32854">
      <w:pPr>
        <w:pStyle w:val="Paragraphe3"/>
        <w:ind w:left="0"/>
        <w:rPr>
          <w:i/>
          <w:u w:val="single"/>
          <w:lang w:val="en-US"/>
        </w:rPr>
      </w:pPr>
      <w:r w:rsidRPr="00D74118">
        <w:rPr>
          <w:i/>
          <w:u w:val="single"/>
          <w:lang w:val="en-US"/>
        </w:rPr>
        <w:t>Output/Result of the Process Step</w:t>
      </w:r>
    </w:p>
    <w:p w:rsidR="00B32854" w:rsidRDefault="006F0EA9" w:rsidP="00B32854">
      <w:pPr>
        <w:pStyle w:val="Paragraphe1"/>
        <w:rPr>
          <w:lang w:val="en-US"/>
        </w:rPr>
      </w:pPr>
      <w:r>
        <w:rPr>
          <w:lang w:val="en-US"/>
        </w:rPr>
        <w:t>VPMN</w:t>
      </w:r>
      <w:r w:rsidR="00B32854" w:rsidRPr="00D66EB5">
        <w:rPr>
          <w:lang w:val="en-US"/>
        </w:rPr>
        <w:t xml:space="preserve"> is </w:t>
      </w:r>
      <w:r w:rsidR="00B32854">
        <w:rPr>
          <w:lang w:val="en-US"/>
        </w:rPr>
        <w:t>able to provide LBO services</w:t>
      </w:r>
      <w:r w:rsidR="00B32854" w:rsidRPr="00D66EB5">
        <w:rPr>
          <w:lang w:val="en-US"/>
        </w:rPr>
        <w:t>.</w:t>
      </w:r>
    </w:p>
    <w:p w:rsidR="00EF6478" w:rsidRDefault="00EF6478" w:rsidP="00B32854">
      <w:pPr>
        <w:pStyle w:val="Paragraphe1"/>
        <w:rPr>
          <w:lang w:val="en-US"/>
        </w:rPr>
      </w:pPr>
    </w:p>
    <w:p w:rsidR="00EF6478" w:rsidRDefault="00EF6478" w:rsidP="00B32854">
      <w:pPr>
        <w:pStyle w:val="Paragraphe1"/>
        <w:rPr>
          <w:lang w:val="en-US"/>
        </w:rPr>
      </w:pPr>
    </w:p>
    <w:p w:rsidR="00EF6478" w:rsidRDefault="00EF6478" w:rsidP="00EF6478">
      <w:pPr>
        <w:pStyle w:val="Heading3"/>
      </w:pPr>
      <w:bookmarkStart w:id="171" w:name="_Toc361412700"/>
      <w:r>
        <w:lastRenderedPageBreak/>
        <w:t>M2M LBO services</w:t>
      </w:r>
      <w:bookmarkEnd w:id="171"/>
    </w:p>
    <w:p w:rsidR="00EF6478" w:rsidRPr="002827BD" w:rsidRDefault="00EF6478" w:rsidP="00EF6478">
      <w:pPr>
        <w:pStyle w:val="Paragraphe3"/>
        <w:ind w:left="0"/>
        <w:rPr>
          <w:lang w:val="en-US"/>
        </w:rPr>
      </w:pPr>
      <w:r>
        <w:rPr>
          <w:lang w:val="en-US"/>
        </w:rPr>
        <w:t>It is recognized that the applicability of Roaming Regulation III to M2M use cases may be limited due to technical limitations. The processes described below reflect how service may be initiated and deactivated on a device where there is a suitable user interface to allow the subscriber to reconfigure the APN on the device directly. Where an LBO contract is being activated for an M2M subscription, the above process may need to also involve the bill payer for the service, as the change of APN may need to be actioned remotely.</w:t>
      </w:r>
      <w:r w:rsidR="00C6277B">
        <w:rPr>
          <w:lang w:val="en-US"/>
        </w:rPr>
        <w:t xml:space="preserve">  No special provision is made for this within the process descriptions in this chapter.</w:t>
      </w:r>
      <w:r>
        <w:rPr>
          <w:lang w:val="en-US"/>
        </w:rPr>
        <w:t xml:space="preserve">  </w:t>
      </w:r>
    </w:p>
    <w:p w:rsidR="00B32854" w:rsidRDefault="00B32854" w:rsidP="00051F6A">
      <w:pPr>
        <w:pStyle w:val="Paragraphe1"/>
        <w:rPr>
          <w:lang w:val="en-US"/>
        </w:rPr>
      </w:pPr>
    </w:p>
    <w:p w:rsidR="00B32854" w:rsidRDefault="00EE4A56" w:rsidP="009F707E">
      <w:pPr>
        <w:pStyle w:val="Heading2"/>
      </w:pPr>
      <w:bookmarkStart w:id="172" w:name="_Toc352227398"/>
      <w:bookmarkStart w:id="173" w:name="_Toc350155646"/>
      <w:bookmarkStart w:id="174" w:name="_Toc361412701"/>
      <w:r>
        <w:t xml:space="preserve">LBO </w:t>
      </w:r>
      <w:r w:rsidR="00B32854">
        <w:t xml:space="preserve">Service activation by the </w:t>
      </w:r>
      <w:bookmarkEnd w:id="172"/>
      <w:bookmarkEnd w:id="173"/>
      <w:r w:rsidR="00E4123C">
        <w:t>subscriber</w:t>
      </w:r>
      <w:bookmarkEnd w:id="174"/>
    </w:p>
    <w:p w:rsidR="00B32854" w:rsidRDefault="00B32854">
      <w:pPr>
        <w:pStyle w:val="Paragraphe2"/>
      </w:pPr>
    </w:p>
    <w:p w:rsidR="00B32854" w:rsidRPr="005B1C20" w:rsidRDefault="00B32854">
      <w:pPr>
        <w:pStyle w:val="Paragraphe2"/>
      </w:pPr>
      <w:r w:rsidRPr="005B1C20">
        <w:t>Process Description</w:t>
      </w:r>
    </w:p>
    <w:p w:rsidR="00B32854" w:rsidRDefault="00E4123C" w:rsidP="00B32854">
      <w:pPr>
        <w:pStyle w:val="Paragraphe1"/>
        <w:rPr>
          <w:lang w:val="en-US"/>
        </w:rPr>
      </w:pPr>
      <w:r>
        <w:rPr>
          <w:lang w:val="en-US"/>
        </w:rPr>
        <w:t>Subscriber</w:t>
      </w:r>
      <w:r w:rsidR="00B32854" w:rsidRPr="00D66EB5">
        <w:rPr>
          <w:lang w:val="en-US"/>
        </w:rPr>
        <w:t xml:space="preserve"> is </w:t>
      </w:r>
      <w:r w:rsidR="00B80966">
        <w:rPr>
          <w:lang w:val="en-US"/>
        </w:rPr>
        <w:t xml:space="preserve">choosing to take </w:t>
      </w:r>
      <w:r w:rsidR="00B32854" w:rsidRPr="00D66EB5">
        <w:rPr>
          <w:lang w:val="en-US"/>
        </w:rPr>
        <w:t xml:space="preserve">data </w:t>
      </w:r>
      <w:r w:rsidR="00B80966">
        <w:rPr>
          <w:lang w:val="en-US"/>
        </w:rPr>
        <w:t>roaming service from an LBO provider</w:t>
      </w:r>
      <w:r w:rsidR="00B32854" w:rsidRPr="00D66EB5">
        <w:rPr>
          <w:lang w:val="en-US"/>
        </w:rPr>
        <w:t xml:space="preserve">. </w:t>
      </w:r>
    </w:p>
    <w:p w:rsidR="00B32854" w:rsidRDefault="00B32854" w:rsidP="00B32854">
      <w:pPr>
        <w:pStyle w:val="Paragraphe1"/>
        <w:rPr>
          <w:lang w:val="en-US"/>
        </w:rPr>
      </w:pPr>
    </w:p>
    <w:p w:rsidR="00B32854" w:rsidRDefault="00B32854" w:rsidP="00B32854">
      <w:pPr>
        <w:pStyle w:val="Paragraphe1"/>
        <w:rPr>
          <w:lang w:val="en-US"/>
        </w:rPr>
      </w:pPr>
      <w:r>
        <w:rPr>
          <w:i/>
          <w:u w:val="single"/>
          <w:lang w:val="en-US"/>
        </w:rPr>
        <w:t>Pre-conditions and Trigger</w:t>
      </w:r>
    </w:p>
    <w:p w:rsidR="00B32854" w:rsidRDefault="00B32854" w:rsidP="003E6320">
      <w:pPr>
        <w:pStyle w:val="Paragraphe1"/>
        <w:numPr>
          <w:ilvl w:val="0"/>
          <w:numId w:val="18"/>
        </w:numPr>
        <w:rPr>
          <w:lang w:val="en-US"/>
        </w:rPr>
      </w:pPr>
      <w:r w:rsidRPr="00D66EB5">
        <w:rPr>
          <w:lang w:val="en-US"/>
        </w:rPr>
        <w:t xml:space="preserve">Roaming Agreement </w:t>
      </w:r>
      <w:r>
        <w:rPr>
          <w:lang w:val="en-US"/>
        </w:rPr>
        <w:t xml:space="preserve">for packet switched data services </w:t>
      </w:r>
      <w:r w:rsidRPr="00D66EB5">
        <w:rPr>
          <w:lang w:val="en-US"/>
        </w:rPr>
        <w:t xml:space="preserve">between </w:t>
      </w:r>
      <w:r w:rsidR="00B80966">
        <w:rPr>
          <w:lang w:val="en-US"/>
        </w:rPr>
        <w:t>LBO Provider</w:t>
      </w:r>
      <w:r w:rsidRPr="00D66EB5">
        <w:rPr>
          <w:lang w:val="en-US"/>
        </w:rPr>
        <w:t xml:space="preserve"> and </w:t>
      </w:r>
      <w:r>
        <w:rPr>
          <w:lang w:val="en-US"/>
        </w:rPr>
        <w:t>DSP</w:t>
      </w:r>
      <w:r w:rsidR="00B80966">
        <w:rPr>
          <w:lang w:val="en-US"/>
        </w:rPr>
        <w:t xml:space="preserve">, </w:t>
      </w:r>
      <w:commentRangeStart w:id="175"/>
      <w:r w:rsidR="00B80966">
        <w:rPr>
          <w:lang w:val="en-US"/>
        </w:rPr>
        <w:t>including LBO service</w:t>
      </w:r>
      <w:commentRangeEnd w:id="175"/>
      <w:r w:rsidR="002B57AF">
        <w:rPr>
          <w:rStyle w:val="CommentReference"/>
        </w:rPr>
        <w:commentReference w:id="175"/>
      </w:r>
      <w:r w:rsidR="00B80966">
        <w:rPr>
          <w:lang w:val="en-US"/>
        </w:rPr>
        <w:t>.</w:t>
      </w:r>
    </w:p>
    <w:p w:rsidR="00B32854" w:rsidRPr="00D66EB5" w:rsidRDefault="00B32854" w:rsidP="003E6320">
      <w:pPr>
        <w:pStyle w:val="Paragraphe1"/>
        <w:numPr>
          <w:ilvl w:val="0"/>
          <w:numId w:val="18"/>
        </w:numPr>
        <w:rPr>
          <w:lang w:val="en-US"/>
        </w:rPr>
      </w:pPr>
      <w:r>
        <w:rPr>
          <w:lang w:val="en-US"/>
        </w:rPr>
        <w:t xml:space="preserve">LBO </w:t>
      </w:r>
      <w:r w:rsidR="00B80966">
        <w:rPr>
          <w:lang w:val="en-US"/>
        </w:rPr>
        <w:t xml:space="preserve">provider </w:t>
      </w:r>
      <w:r>
        <w:rPr>
          <w:lang w:val="en-US"/>
        </w:rPr>
        <w:t xml:space="preserve">is able to provide the LBO offer (all prerequisites are fulfilled) </w:t>
      </w:r>
    </w:p>
    <w:p w:rsidR="00B32854" w:rsidRDefault="00E4123C" w:rsidP="003E6320">
      <w:pPr>
        <w:pStyle w:val="Paragraphe1"/>
        <w:numPr>
          <w:ilvl w:val="0"/>
          <w:numId w:val="18"/>
        </w:numPr>
        <w:rPr>
          <w:lang w:val="en-US"/>
        </w:rPr>
      </w:pPr>
      <w:r>
        <w:rPr>
          <w:lang w:val="en-US"/>
        </w:rPr>
        <w:t>Subscriber</w:t>
      </w:r>
      <w:r w:rsidR="00B32854" w:rsidRPr="00D66EB5">
        <w:rPr>
          <w:lang w:val="en-US"/>
        </w:rPr>
        <w:t xml:space="preserve"> is eligible </w:t>
      </w:r>
      <w:r w:rsidR="00B32854">
        <w:rPr>
          <w:lang w:val="en-US"/>
        </w:rPr>
        <w:t>to use the LBO offer</w:t>
      </w:r>
    </w:p>
    <w:p w:rsidR="00B32854" w:rsidRPr="00D66EB5" w:rsidRDefault="00B32854" w:rsidP="003E6320">
      <w:pPr>
        <w:pStyle w:val="Paragraphe1"/>
        <w:numPr>
          <w:ilvl w:val="0"/>
          <w:numId w:val="18"/>
        </w:numPr>
        <w:rPr>
          <w:lang w:val="en-US"/>
        </w:rPr>
      </w:pPr>
      <w:r>
        <w:rPr>
          <w:lang w:val="en-US"/>
        </w:rPr>
        <w:t>LBO offer</w:t>
      </w:r>
      <w:r w:rsidRPr="00D66EB5">
        <w:rPr>
          <w:lang w:val="en-US"/>
        </w:rPr>
        <w:t xml:space="preserve"> </w:t>
      </w:r>
      <w:r>
        <w:rPr>
          <w:lang w:val="en-US"/>
        </w:rPr>
        <w:t>is made available to</w:t>
      </w:r>
      <w:r w:rsidRPr="00D66EB5">
        <w:rPr>
          <w:lang w:val="en-US"/>
        </w:rPr>
        <w:t xml:space="preserve"> the roaming </w:t>
      </w:r>
      <w:r w:rsidR="00E4123C">
        <w:rPr>
          <w:lang w:val="en-US"/>
        </w:rPr>
        <w:t>subscriber</w:t>
      </w:r>
      <w:r w:rsidRPr="00D66EB5">
        <w:rPr>
          <w:lang w:val="en-US"/>
        </w:rPr>
        <w:t xml:space="preserve"> </w:t>
      </w:r>
    </w:p>
    <w:p w:rsidR="00B32854" w:rsidRDefault="00B32854" w:rsidP="00B32854">
      <w:pPr>
        <w:pStyle w:val="Paragraphe1"/>
        <w:rPr>
          <w:lang w:val="en-US"/>
        </w:rPr>
      </w:pPr>
    </w:p>
    <w:p w:rsidR="00B32854" w:rsidRDefault="00B32854" w:rsidP="00B32854">
      <w:pPr>
        <w:pStyle w:val="Paragraphe1"/>
        <w:rPr>
          <w:lang w:val="en-US"/>
        </w:rPr>
      </w:pPr>
      <w:r>
        <w:rPr>
          <w:i/>
          <w:u w:val="single"/>
          <w:lang w:val="en-US"/>
        </w:rPr>
        <w:t>Result of Process</w:t>
      </w:r>
    </w:p>
    <w:p w:rsidR="00B32854" w:rsidRDefault="00E4123C" w:rsidP="003E6320">
      <w:pPr>
        <w:pStyle w:val="Paragraphe1"/>
        <w:numPr>
          <w:ilvl w:val="0"/>
          <w:numId w:val="18"/>
        </w:numPr>
        <w:rPr>
          <w:lang w:val="en-US"/>
        </w:rPr>
      </w:pPr>
      <w:r>
        <w:rPr>
          <w:lang w:val="en-US"/>
        </w:rPr>
        <w:t>Subscriber</w:t>
      </w:r>
      <w:r w:rsidR="00B32854" w:rsidRPr="00D66EB5">
        <w:rPr>
          <w:lang w:val="en-US"/>
        </w:rPr>
        <w:t xml:space="preserve"> </w:t>
      </w:r>
      <w:r w:rsidR="00B32854">
        <w:rPr>
          <w:lang w:val="en-US"/>
        </w:rPr>
        <w:t>is subscribed to an LBO offer</w:t>
      </w:r>
    </w:p>
    <w:p w:rsidR="00B32854" w:rsidRDefault="00B32854" w:rsidP="00B32854">
      <w:pPr>
        <w:pStyle w:val="Paragraphe1"/>
        <w:rPr>
          <w:lang w:val="en-US"/>
        </w:rPr>
      </w:pPr>
    </w:p>
    <w:p w:rsidR="00B32854" w:rsidRDefault="00B32854" w:rsidP="00B32854">
      <w:pPr>
        <w:pStyle w:val="Heading3"/>
      </w:pPr>
      <w:bookmarkStart w:id="176" w:name="_Toc352227399"/>
      <w:bookmarkStart w:id="177" w:name="_Toc350155647"/>
      <w:bookmarkStart w:id="178" w:name="_Toc361412702"/>
      <w:r>
        <w:t>Process</w:t>
      </w:r>
      <w:bookmarkEnd w:id="176"/>
      <w:bookmarkEnd w:id="177"/>
      <w:bookmarkEnd w:id="178"/>
    </w:p>
    <w:p w:rsidR="00B32854" w:rsidRPr="0008370D" w:rsidRDefault="00B32854" w:rsidP="00B32854">
      <w:pPr>
        <w:pStyle w:val="Paragraphe3"/>
        <w:ind w:left="0"/>
        <w:rPr>
          <w:b/>
          <w:i/>
          <w:lang w:val="en-US"/>
        </w:rPr>
      </w:pPr>
    </w:p>
    <w:p w:rsidR="00DE3F95" w:rsidRDefault="00AE4148" w:rsidP="00B32854">
      <w:pPr>
        <w:pStyle w:val="Paragraphe3"/>
        <w:ind w:left="0"/>
        <w:rPr>
          <w:b/>
          <w:i/>
          <w:lang w:val="en-US"/>
        </w:rPr>
      </w:pPr>
      <w:r>
        <w:object w:dxaOrig="10052" w:dyaOrig="7417" w14:anchorId="290D367C">
          <v:shape id="_x0000_i1026" type="#_x0000_t75" style="width:453.75pt;height:335.25pt" o:ole="">
            <v:imagedata r:id="rId32" o:title=""/>
          </v:shape>
          <o:OLEObject Type="Embed" ProgID="Visio.Drawing.11" ShapeID="_x0000_i1026" DrawAspect="Content" ObjectID="_1435155077" r:id="rId33"/>
        </w:object>
      </w:r>
    </w:p>
    <w:p w:rsidR="00DE3F95" w:rsidRPr="0008370D" w:rsidRDefault="00DE3F95" w:rsidP="00B32854">
      <w:pPr>
        <w:pStyle w:val="Paragraphe3"/>
        <w:ind w:left="0"/>
        <w:rPr>
          <w:b/>
          <w:i/>
          <w:lang w:val="en-US"/>
        </w:rPr>
      </w:pPr>
    </w:p>
    <w:p w:rsidR="00B32854" w:rsidRPr="00D66EB5" w:rsidRDefault="00B32854" w:rsidP="00B32854">
      <w:pPr>
        <w:pStyle w:val="Paragraphe3"/>
        <w:ind w:left="0"/>
        <w:rPr>
          <w:b/>
          <w:i/>
          <w:lang w:val="en-US"/>
        </w:rPr>
      </w:pPr>
      <w:r w:rsidRPr="00D74118">
        <w:rPr>
          <w:b/>
          <w:i/>
          <w:lang w:val="en-US"/>
        </w:rPr>
        <w:t>Step 1</w:t>
      </w:r>
      <w:r>
        <w:rPr>
          <w:b/>
          <w:i/>
          <w:lang w:val="en-US"/>
        </w:rPr>
        <w:t xml:space="preserve"> - </w:t>
      </w:r>
      <w:r w:rsidR="00E4123C">
        <w:rPr>
          <w:b/>
          <w:i/>
          <w:lang w:val="en-US"/>
        </w:rPr>
        <w:t>Subscriber</w:t>
      </w:r>
      <w:r w:rsidRPr="00D66EB5">
        <w:rPr>
          <w:b/>
          <w:i/>
          <w:lang w:val="en-US"/>
        </w:rPr>
        <w:t xml:space="preserve"> does location update in EU visited LBO network and receives offer from LBO</w:t>
      </w:r>
    </w:p>
    <w:p w:rsidR="00B32854" w:rsidRPr="00D74118" w:rsidRDefault="00B32854" w:rsidP="00B32854">
      <w:pPr>
        <w:pStyle w:val="Paragraphe3"/>
        <w:ind w:left="0"/>
        <w:rPr>
          <w:b/>
          <w:lang w:val="en-US"/>
        </w:rPr>
      </w:pPr>
    </w:p>
    <w:p w:rsidR="00B32854" w:rsidRPr="00D74118" w:rsidRDefault="00B32854" w:rsidP="00B32854">
      <w:pPr>
        <w:pStyle w:val="Paragraphe3"/>
        <w:ind w:left="0"/>
        <w:rPr>
          <w:i/>
          <w:u w:val="single"/>
          <w:lang w:val="en-US"/>
        </w:rPr>
      </w:pPr>
      <w:r w:rsidRPr="00D74118">
        <w:rPr>
          <w:i/>
          <w:u w:val="single"/>
          <w:lang w:val="en-US"/>
        </w:rPr>
        <w:t>Input for Process Step</w:t>
      </w:r>
    </w:p>
    <w:p w:rsidR="00B32854" w:rsidRPr="00D66EB5" w:rsidRDefault="00E4123C" w:rsidP="003E6320">
      <w:pPr>
        <w:pStyle w:val="Paragraphe1"/>
        <w:numPr>
          <w:ilvl w:val="0"/>
          <w:numId w:val="18"/>
        </w:numPr>
        <w:rPr>
          <w:lang w:val="en-US"/>
        </w:rPr>
      </w:pPr>
      <w:r>
        <w:rPr>
          <w:lang w:val="en-US"/>
        </w:rPr>
        <w:t>Subscriber</w:t>
      </w:r>
      <w:r w:rsidR="00B32854" w:rsidRPr="00D66EB5">
        <w:rPr>
          <w:lang w:val="en-US"/>
        </w:rPr>
        <w:t xml:space="preserve"> is registered in </w:t>
      </w:r>
      <w:r w:rsidR="006F0EA9">
        <w:rPr>
          <w:lang w:val="en-US"/>
        </w:rPr>
        <w:t>VPMN</w:t>
      </w:r>
      <w:r w:rsidR="00B32854">
        <w:rPr>
          <w:lang w:val="en-US"/>
        </w:rPr>
        <w:t xml:space="preserve"> (manual or automatic network selection)</w:t>
      </w:r>
      <w:r w:rsidR="00B32854" w:rsidRPr="00D66EB5">
        <w:rPr>
          <w:lang w:val="en-US"/>
        </w:rPr>
        <w:t xml:space="preserve">. </w:t>
      </w:r>
    </w:p>
    <w:p w:rsidR="00B32854" w:rsidRPr="00D66EB5" w:rsidRDefault="00B32854" w:rsidP="003E6320">
      <w:pPr>
        <w:pStyle w:val="Paragraphe1"/>
        <w:numPr>
          <w:ilvl w:val="0"/>
          <w:numId w:val="18"/>
        </w:numPr>
        <w:rPr>
          <w:lang w:val="en-US"/>
        </w:rPr>
      </w:pPr>
      <w:r>
        <w:rPr>
          <w:lang w:val="en-US"/>
        </w:rPr>
        <w:t>See process pre-conditions</w:t>
      </w:r>
    </w:p>
    <w:p w:rsidR="00B32854" w:rsidRDefault="00B32854" w:rsidP="00B32854">
      <w:pPr>
        <w:pStyle w:val="Paragraphe3"/>
        <w:ind w:left="0"/>
        <w:rPr>
          <w:i/>
          <w:lang w:val="en-US"/>
        </w:rPr>
      </w:pPr>
    </w:p>
    <w:p w:rsidR="00B32854" w:rsidRPr="00D74118" w:rsidRDefault="00B32854" w:rsidP="00B32854">
      <w:pPr>
        <w:pStyle w:val="Paragraphe3"/>
        <w:ind w:left="0"/>
        <w:rPr>
          <w:i/>
          <w:u w:val="single"/>
          <w:lang w:val="en-US"/>
        </w:rPr>
      </w:pPr>
      <w:r w:rsidRPr="00D74118">
        <w:rPr>
          <w:i/>
          <w:u w:val="single"/>
          <w:lang w:val="en-US"/>
        </w:rPr>
        <w:t>Description of the Process Step</w:t>
      </w:r>
    </w:p>
    <w:p w:rsidR="00B32854" w:rsidRPr="00D66EB5" w:rsidRDefault="00E4123C" w:rsidP="003E6320">
      <w:pPr>
        <w:pStyle w:val="Paragraphe1"/>
        <w:numPr>
          <w:ilvl w:val="0"/>
          <w:numId w:val="18"/>
        </w:numPr>
        <w:rPr>
          <w:lang w:val="en-US"/>
        </w:rPr>
      </w:pPr>
      <w:r>
        <w:rPr>
          <w:lang w:val="en-US"/>
        </w:rPr>
        <w:t>Subscriber</w:t>
      </w:r>
      <w:r w:rsidR="00B32854" w:rsidRPr="00D66EB5">
        <w:rPr>
          <w:lang w:val="en-US"/>
        </w:rPr>
        <w:t xml:space="preserve"> is making location update (LU) and receives LBO offer from the </w:t>
      </w:r>
      <w:r w:rsidR="006F0EA9">
        <w:rPr>
          <w:lang w:val="en-US"/>
        </w:rPr>
        <w:t>VPMN</w:t>
      </w:r>
      <w:r w:rsidR="00B32854" w:rsidRPr="00D66EB5">
        <w:rPr>
          <w:lang w:val="en-US"/>
        </w:rPr>
        <w:t>.</w:t>
      </w:r>
    </w:p>
    <w:p w:rsidR="00B32854" w:rsidRDefault="00B32854" w:rsidP="00B32854">
      <w:pPr>
        <w:pStyle w:val="Paragraphe3"/>
        <w:ind w:left="0"/>
        <w:rPr>
          <w:lang w:val="en-US"/>
        </w:rPr>
      </w:pPr>
    </w:p>
    <w:p w:rsidR="00B32854" w:rsidRPr="00D74118" w:rsidRDefault="00B32854" w:rsidP="00B32854">
      <w:pPr>
        <w:pStyle w:val="Paragraphe3"/>
        <w:ind w:left="0"/>
        <w:rPr>
          <w:i/>
          <w:u w:val="single"/>
          <w:lang w:val="en-US"/>
        </w:rPr>
      </w:pPr>
      <w:r w:rsidRPr="00D74118">
        <w:rPr>
          <w:i/>
          <w:u w:val="single"/>
          <w:lang w:val="en-US"/>
        </w:rPr>
        <w:t>Output/Result of the Process Step</w:t>
      </w:r>
    </w:p>
    <w:p w:rsidR="00B32854" w:rsidRDefault="00B32854" w:rsidP="003E6320">
      <w:pPr>
        <w:pStyle w:val="Paragraphe1"/>
        <w:numPr>
          <w:ilvl w:val="0"/>
          <w:numId w:val="18"/>
        </w:numPr>
        <w:rPr>
          <w:lang w:val="en-US"/>
        </w:rPr>
      </w:pPr>
      <w:r w:rsidRPr="00D66EB5">
        <w:rPr>
          <w:lang w:val="en-US"/>
        </w:rPr>
        <w:t xml:space="preserve">LU in </w:t>
      </w:r>
      <w:r w:rsidR="006F0EA9">
        <w:rPr>
          <w:lang w:val="en-US"/>
        </w:rPr>
        <w:t>VPMN</w:t>
      </w:r>
      <w:r w:rsidRPr="00D66EB5">
        <w:rPr>
          <w:lang w:val="en-US"/>
        </w:rPr>
        <w:t xml:space="preserve"> LBO completed and offer received by </w:t>
      </w:r>
      <w:r w:rsidR="00E4123C">
        <w:rPr>
          <w:lang w:val="en-US"/>
        </w:rPr>
        <w:t>subscriber</w:t>
      </w:r>
      <w:r w:rsidRPr="00D66EB5">
        <w:rPr>
          <w:lang w:val="en-US"/>
        </w:rPr>
        <w:t xml:space="preserve"> from </w:t>
      </w:r>
      <w:r w:rsidR="006F0EA9">
        <w:rPr>
          <w:lang w:val="en-US"/>
        </w:rPr>
        <w:t>VPMN</w:t>
      </w:r>
      <w:r w:rsidRPr="00D66EB5">
        <w:rPr>
          <w:lang w:val="en-US"/>
        </w:rPr>
        <w:t xml:space="preserve"> LBO.</w:t>
      </w:r>
    </w:p>
    <w:p w:rsidR="00B32854" w:rsidRDefault="00B32854" w:rsidP="00B32854">
      <w:pPr>
        <w:pStyle w:val="Paragraphe1"/>
        <w:ind w:left="720"/>
        <w:rPr>
          <w:lang w:val="en-US"/>
        </w:rPr>
      </w:pPr>
    </w:p>
    <w:p w:rsidR="00B32854" w:rsidRPr="00D74118" w:rsidRDefault="00B32854" w:rsidP="00B32854">
      <w:pPr>
        <w:pStyle w:val="Paragraphe3"/>
        <w:ind w:left="0"/>
        <w:rPr>
          <w:i/>
          <w:u w:val="single"/>
          <w:lang w:val="en-US"/>
        </w:rPr>
      </w:pPr>
      <w:r>
        <w:rPr>
          <w:i/>
          <w:u w:val="single"/>
          <w:lang w:val="en-US"/>
        </w:rPr>
        <w:t>Reference</w:t>
      </w:r>
    </w:p>
    <w:p w:rsidR="00B32854" w:rsidRDefault="00B32854" w:rsidP="00B32854">
      <w:pPr>
        <w:pStyle w:val="Paragraphe3"/>
        <w:ind w:left="0"/>
        <w:rPr>
          <w:lang w:val="en-US"/>
        </w:rPr>
      </w:pPr>
      <w:r>
        <w:rPr>
          <w:lang w:val="en-US"/>
        </w:rPr>
        <w:t>Impl reg, L347/3, par 15 to 18</w:t>
      </w:r>
    </w:p>
    <w:p w:rsidR="00B32854" w:rsidRDefault="00B32854" w:rsidP="00B32854">
      <w:pPr>
        <w:pStyle w:val="Paragraphe3"/>
        <w:ind w:left="0"/>
        <w:rPr>
          <w:lang w:val="en-US"/>
        </w:rPr>
      </w:pPr>
    </w:p>
    <w:p w:rsidR="00B32854" w:rsidRDefault="00B32854" w:rsidP="00B32854">
      <w:pPr>
        <w:pStyle w:val="Paragraphe3"/>
        <w:ind w:left="0"/>
        <w:rPr>
          <w:b/>
          <w:i/>
          <w:lang w:val="en-US"/>
        </w:rPr>
      </w:pPr>
    </w:p>
    <w:p w:rsidR="00B32854" w:rsidRPr="00D66EB5" w:rsidRDefault="00B32854" w:rsidP="00B32854">
      <w:pPr>
        <w:pStyle w:val="Paragraphe3"/>
        <w:ind w:left="0"/>
        <w:rPr>
          <w:b/>
          <w:i/>
          <w:lang w:val="en-US"/>
        </w:rPr>
      </w:pPr>
      <w:r w:rsidRPr="00D74118">
        <w:rPr>
          <w:b/>
          <w:i/>
          <w:lang w:val="en-US"/>
        </w:rPr>
        <w:t xml:space="preserve">Step </w:t>
      </w:r>
      <w:r>
        <w:rPr>
          <w:b/>
          <w:i/>
          <w:lang w:val="en-US"/>
        </w:rPr>
        <w:t xml:space="preserve">2 - </w:t>
      </w:r>
      <w:r w:rsidR="00E4123C">
        <w:rPr>
          <w:b/>
          <w:i/>
          <w:lang w:val="en-US"/>
        </w:rPr>
        <w:t>Subscriber</w:t>
      </w:r>
      <w:r w:rsidRPr="00D66EB5">
        <w:rPr>
          <w:b/>
          <w:i/>
          <w:lang w:val="en-US"/>
        </w:rPr>
        <w:t xml:space="preserve"> </w:t>
      </w:r>
      <w:r>
        <w:rPr>
          <w:b/>
          <w:i/>
          <w:lang w:val="en-US"/>
        </w:rPr>
        <w:t xml:space="preserve">subscribes to the </w:t>
      </w:r>
      <w:r w:rsidRPr="00D66EB5">
        <w:rPr>
          <w:b/>
          <w:i/>
          <w:lang w:val="en-US"/>
        </w:rPr>
        <w:t xml:space="preserve">LBO </w:t>
      </w:r>
      <w:r>
        <w:rPr>
          <w:b/>
          <w:i/>
          <w:lang w:val="en-US"/>
        </w:rPr>
        <w:t>offer</w:t>
      </w:r>
    </w:p>
    <w:p w:rsidR="00B32854" w:rsidRDefault="00B32854" w:rsidP="00B32854">
      <w:pPr>
        <w:pStyle w:val="Paragraphe3"/>
        <w:ind w:left="0"/>
        <w:rPr>
          <w:lang w:val="en-US"/>
        </w:rPr>
      </w:pPr>
    </w:p>
    <w:p w:rsidR="00B32854" w:rsidRPr="00D74118" w:rsidRDefault="00B32854" w:rsidP="00B32854">
      <w:pPr>
        <w:pStyle w:val="Paragraphe3"/>
        <w:ind w:left="0"/>
        <w:rPr>
          <w:i/>
          <w:u w:val="single"/>
          <w:lang w:val="en-US"/>
        </w:rPr>
      </w:pPr>
      <w:r w:rsidRPr="00D74118">
        <w:rPr>
          <w:i/>
          <w:u w:val="single"/>
          <w:lang w:val="en-US"/>
        </w:rPr>
        <w:t>Input for Process Step</w:t>
      </w:r>
    </w:p>
    <w:p w:rsidR="00B32854" w:rsidRDefault="00E4123C" w:rsidP="003E6320">
      <w:pPr>
        <w:pStyle w:val="Paragraphe1"/>
        <w:numPr>
          <w:ilvl w:val="0"/>
          <w:numId w:val="18"/>
        </w:numPr>
        <w:rPr>
          <w:lang w:val="en-US"/>
        </w:rPr>
      </w:pPr>
      <w:r>
        <w:rPr>
          <w:lang w:val="en-US"/>
        </w:rPr>
        <w:t>Subscriber</w:t>
      </w:r>
      <w:r w:rsidR="00B32854" w:rsidRPr="00D66EB5">
        <w:rPr>
          <w:lang w:val="en-US"/>
        </w:rPr>
        <w:t xml:space="preserve"> </w:t>
      </w:r>
      <w:r w:rsidR="00B32854">
        <w:rPr>
          <w:lang w:val="en-US"/>
        </w:rPr>
        <w:t>wants to take the</w:t>
      </w:r>
      <w:r w:rsidR="00B32854" w:rsidRPr="00D66EB5">
        <w:rPr>
          <w:lang w:val="en-US"/>
        </w:rPr>
        <w:t xml:space="preserve"> LBO</w:t>
      </w:r>
      <w:r w:rsidR="00B32854">
        <w:rPr>
          <w:lang w:val="en-US"/>
        </w:rPr>
        <w:t xml:space="preserve"> offer</w:t>
      </w:r>
      <w:r w:rsidR="00B32854" w:rsidRPr="007D7655">
        <w:rPr>
          <w:lang w:val="en-US"/>
        </w:rPr>
        <w:t xml:space="preserve"> </w:t>
      </w:r>
    </w:p>
    <w:p w:rsidR="00B32854" w:rsidRDefault="00B32854" w:rsidP="003E6320">
      <w:pPr>
        <w:pStyle w:val="Paragraphe1"/>
        <w:numPr>
          <w:ilvl w:val="0"/>
          <w:numId w:val="18"/>
        </w:numPr>
        <w:rPr>
          <w:lang w:val="en-US"/>
        </w:rPr>
      </w:pPr>
      <w:r>
        <w:rPr>
          <w:lang w:val="en-US"/>
        </w:rPr>
        <w:t xml:space="preserve">Eligibility restrictions set up </w:t>
      </w:r>
      <w:r w:rsidRPr="00EE7FCD">
        <w:rPr>
          <w:lang w:val="en-US"/>
        </w:rPr>
        <w:t>in DSP system (and</w:t>
      </w:r>
      <w:r>
        <w:rPr>
          <w:lang w:val="en-US"/>
        </w:rPr>
        <w:t xml:space="preserve"> possibly in LBO system) will </w:t>
      </w:r>
      <w:r w:rsidR="003F7B94">
        <w:rPr>
          <w:lang w:val="en-US"/>
        </w:rPr>
        <w:t xml:space="preserve">prevent LBO service </w:t>
      </w:r>
      <w:r>
        <w:rPr>
          <w:lang w:val="en-US"/>
        </w:rPr>
        <w:t xml:space="preserve">for non-eligible </w:t>
      </w:r>
      <w:r w:rsidR="003F7B94">
        <w:rPr>
          <w:lang w:val="en-US"/>
        </w:rPr>
        <w:t>subscribers.</w:t>
      </w:r>
      <w:r>
        <w:rPr>
          <w:lang w:val="en-US"/>
        </w:rPr>
        <w:t xml:space="preserve"> </w:t>
      </w:r>
    </w:p>
    <w:p w:rsidR="00B32854" w:rsidRDefault="00B32854" w:rsidP="00B32854">
      <w:pPr>
        <w:pStyle w:val="Paragraphe3"/>
        <w:ind w:left="0"/>
        <w:rPr>
          <w:i/>
          <w:lang w:val="en-US"/>
        </w:rPr>
      </w:pPr>
    </w:p>
    <w:p w:rsidR="00B32854" w:rsidRPr="00D74118" w:rsidRDefault="00B32854" w:rsidP="00B32854">
      <w:pPr>
        <w:pStyle w:val="Paragraphe3"/>
        <w:ind w:left="0"/>
        <w:rPr>
          <w:i/>
          <w:u w:val="single"/>
          <w:lang w:val="en-US"/>
        </w:rPr>
      </w:pPr>
      <w:r w:rsidRPr="00D74118">
        <w:rPr>
          <w:i/>
          <w:u w:val="single"/>
          <w:lang w:val="en-US"/>
        </w:rPr>
        <w:t>Description of the Process Step</w:t>
      </w:r>
    </w:p>
    <w:p w:rsidR="00B32854" w:rsidRDefault="00B32854" w:rsidP="003E6320">
      <w:pPr>
        <w:pStyle w:val="Paragraphe1"/>
        <w:numPr>
          <w:ilvl w:val="0"/>
          <w:numId w:val="18"/>
        </w:numPr>
        <w:rPr>
          <w:lang w:val="en-US"/>
        </w:rPr>
      </w:pPr>
      <w:r w:rsidRPr="00D66EB5">
        <w:rPr>
          <w:lang w:val="en-US"/>
        </w:rPr>
        <w:t xml:space="preserve">After </w:t>
      </w:r>
      <w:r w:rsidR="00E4123C">
        <w:rPr>
          <w:lang w:val="en-US"/>
        </w:rPr>
        <w:t>subscriber</w:t>
      </w:r>
      <w:r w:rsidRPr="00D66EB5">
        <w:rPr>
          <w:lang w:val="en-US"/>
        </w:rPr>
        <w:t xml:space="preserve"> </w:t>
      </w:r>
      <w:r w:rsidR="003272A3">
        <w:rPr>
          <w:lang w:val="en-US"/>
        </w:rPr>
        <w:t>activated</w:t>
      </w:r>
      <w:r w:rsidR="003272A3" w:rsidRPr="00D66EB5">
        <w:rPr>
          <w:lang w:val="en-US"/>
        </w:rPr>
        <w:t xml:space="preserve"> </w:t>
      </w:r>
      <w:r w:rsidRPr="00D66EB5">
        <w:rPr>
          <w:lang w:val="en-US"/>
        </w:rPr>
        <w:t>EUInternet APN</w:t>
      </w:r>
      <w:r>
        <w:rPr>
          <w:lang w:val="en-US"/>
        </w:rPr>
        <w:t xml:space="preserve"> and exchanged the necessary data with the LBO provider, he can start using the LBO offer</w:t>
      </w:r>
      <w:r w:rsidRPr="00D66EB5">
        <w:rPr>
          <w:lang w:val="en-US"/>
        </w:rPr>
        <w:t xml:space="preserve"> </w:t>
      </w:r>
      <w:r>
        <w:rPr>
          <w:lang w:val="en-US"/>
        </w:rPr>
        <w:t>(what information is exchanged and how is up to the LBO provider -&gt; no effect on DSP/ARP)</w:t>
      </w:r>
      <w:r w:rsidR="00B97184">
        <w:rPr>
          <w:lang w:val="en-US"/>
        </w:rPr>
        <w:t>.</w:t>
      </w:r>
    </w:p>
    <w:p w:rsidR="00B32854" w:rsidRPr="00D66EB5" w:rsidRDefault="00B32854" w:rsidP="00B32854">
      <w:pPr>
        <w:pStyle w:val="Paragraphe1"/>
        <w:rPr>
          <w:lang w:val="en-US"/>
        </w:rPr>
      </w:pPr>
    </w:p>
    <w:p w:rsidR="00B32854" w:rsidRPr="00D74118" w:rsidRDefault="00B32854" w:rsidP="00B32854">
      <w:pPr>
        <w:pStyle w:val="Paragraphe3"/>
        <w:ind w:left="0"/>
        <w:rPr>
          <w:i/>
          <w:u w:val="single"/>
          <w:lang w:val="en-US"/>
        </w:rPr>
      </w:pPr>
      <w:r w:rsidRPr="00D74118">
        <w:rPr>
          <w:i/>
          <w:u w:val="single"/>
          <w:lang w:val="en-US"/>
        </w:rPr>
        <w:t>Output/Result of the Process Step</w:t>
      </w:r>
    </w:p>
    <w:p w:rsidR="00B32854" w:rsidRDefault="00E4123C" w:rsidP="003E6320">
      <w:pPr>
        <w:pStyle w:val="Paragraphe1"/>
        <w:numPr>
          <w:ilvl w:val="0"/>
          <w:numId w:val="28"/>
        </w:numPr>
        <w:ind w:left="630"/>
        <w:rPr>
          <w:lang w:val="en-US"/>
        </w:rPr>
      </w:pPr>
      <w:r>
        <w:rPr>
          <w:lang w:val="en-US"/>
        </w:rPr>
        <w:t>Subscriber</w:t>
      </w:r>
      <w:r w:rsidR="00B32854" w:rsidRPr="00D66EB5">
        <w:rPr>
          <w:lang w:val="en-US"/>
        </w:rPr>
        <w:t xml:space="preserve"> activates service by LBO</w:t>
      </w:r>
      <w:r w:rsidR="00F304EE">
        <w:rPr>
          <w:lang w:val="en-US"/>
        </w:rPr>
        <w:t xml:space="preserve"> provider</w:t>
      </w:r>
      <w:r w:rsidR="00B32854" w:rsidRPr="00D66EB5">
        <w:rPr>
          <w:lang w:val="en-US"/>
        </w:rPr>
        <w:t xml:space="preserve"> (EUInternet APN is set up to use LBO for data) </w:t>
      </w:r>
    </w:p>
    <w:p w:rsidR="00B32854" w:rsidRPr="007D7655" w:rsidRDefault="00B32854" w:rsidP="003E6320">
      <w:pPr>
        <w:pStyle w:val="Paragraphe1"/>
        <w:numPr>
          <w:ilvl w:val="0"/>
          <w:numId w:val="28"/>
        </w:numPr>
        <w:ind w:left="630"/>
        <w:rPr>
          <w:lang w:val="en-US"/>
        </w:rPr>
      </w:pPr>
      <w:r w:rsidRPr="007D7655">
        <w:rPr>
          <w:lang w:val="en-US"/>
        </w:rPr>
        <w:t xml:space="preserve">The LBO is responsible for all data related roaming services toward </w:t>
      </w:r>
      <w:r w:rsidR="00E4123C">
        <w:rPr>
          <w:lang w:val="en-US"/>
        </w:rPr>
        <w:t>subscriber</w:t>
      </w:r>
      <w:r w:rsidRPr="007D7655">
        <w:rPr>
          <w:lang w:val="en-US"/>
        </w:rPr>
        <w:t xml:space="preserve">s, invoicing, etc. </w:t>
      </w:r>
    </w:p>
    <w:p w:rsidR="00B32854" w:rsidRDefault="00B32854" w:rsidP="00B32854">
      <w:pPr>
        <w:pStyle w:val="Paragraphe1"/>
        <w:ind w:left="720"/>
        <w:rPr>
          <w:lang w:val="en-US"/>
        </w:rPr>
      </w:pPr>
    </w:p>
    <w:p w:rsidR="00B32854" w:rsidRDefault="00B32854" w:rsidP="00B32854">
      <w:pPr>
        <w:pStyle w:val="Paragraphe3"/>
        <w:ind w:left="0"/>
        <w:rPr>
          <w:i/>
          <w:u w:val="single"/>
          <w:lang w:val="en-US"/>
        </w:rPr>
      </w:pPr>
      <w:r w:rsidRPr="00D74118">
        <w:rPr>
          <w:i/>
          <w:u w:val="single"/>
          <w:lang w:val="en-US"/>
        </w:rPr>
        <w:t>Remarks</w:t>
      </w:r>
    </w:p>
    <w:p w:rsidR="00B32854" w:rsidRPr="00D66EB5" w:rsidRDefault="00B32854" w:rsidP="003E6320">
      <w:pPr>
        <w:pStyle w:val="Paragraphe3"/>
        <w:numPr>
          <w:ilvl w:val="0"/>
          <w:numId w:val="18"/>
        </w:numPr>
        <w:rPr>
          <w:lang w:val="en-US"/>
        </w:rPr>
      </w:pPr>
      <w:r w:rsidRPr="00D66EB5">
        <w:rPr>
          <w:lang w:val="en-US"/>
        </w:rPr>
        <w:t xml:space="preserve">LBO offers data service only locally (in EU country where </w:t>
      </w:r>
      <w:r>
        <w:rPr>
          <w:lang w:val="en-US"/>
        </w:rPr>
        <w:t xml:space="preserve">LBO is located), unless it offers a permanent LBO offer (then </w:t>
      </w:r>
      <w:r w:rsidR="00E4123C">
        <w:rPr>
          <w:lang w:val="en-US"/>
        </w:rPr>
        <w:t>subscriber</w:t>
      </w:r>
      <w:r>
        <w:rPr>
          <w:lang w:val="en-US"/>
        </w:rPr>
        <w:t xml:space="preserve"> can continue to use LBO offer in other selected networks covered by the offer as long as the APN settings are correct)</w:t>
      </w:r>
    </w:p>
    <w:p w:rsidR="00B32854" w:rsidRPr="00457B7B" w:rsidRDefault="00B32854" w:rsidP="003E6320">
      <w:pPr>
        <w:pStyle w:val="ListParagraph"/>
        <w:numPr>
          <w:ilvl w:val="0"/>
          <w:numId w:val="18"/>
        </w:numPr>
        <w:rPr>
          <w:rFonts w:ascii="Arial" w:eastAsia="Times New Roman" w:hAnsi="Arial"/>
          <w:sz w:val="20"/>
          <w:szCs w:val="20"/>
        </w:rPr>
      </w:pPr>
      <w:r w:rsidRPr="00457B7B">
        <w:rPr>
          <w:rFonts w:ascii="Arial" w:eastAsia="Times New Roman" w:hAnsi="Arial"/>
          <w:sz w:val="20"/>
          <w:szCs w:val="20"/>
        </w:rPr>
        <w:t>How the contract is signed and what kind the contracts will be signed, depends on LBO.</w:t>
      </w:r>
    </w:p>
    <w:p w:rsidR="00B32854" w:rsidRPr="00CD5426" w:rsidRDefault="00B32854" w:rsidP="00B32854">
      <w:pPr>
        <w:pStyle w:val="Paragraphe3"/>
        <w:ind w:left="0"/>
        <w:rPr>
          <w:i/>
          <w:u w:val="single"/>
          <w:lang w:val="en-US"/>
        </w:rPr>
      </w:pPr>
    </w:p>
    <w:p w:rsidR="00B32854" w:rsidRPr="00D74118" w:rsidRDefault="00B32854" w:rsidP="00B32854">
      <w:pPr>
        <w:pStyle w:val="Paragraphe3"/>
        <w:ind w:left="0"/>
        <w:rPr>
          <w:i/>
          <w:u w:val="single"/>
          <w:lang w:val="en-US"/>
        </w:rPr>
      </w:pPr>
      <w:r>
        <w:rPr>
          <w:i/>
          <w:u w:val="single"/>
          <w:lang w:val="en-US"/>
        </w:rPr>
        <w:t>Reference</w:t>
      </w:r>
    </w:p>
    <w:p w:rsidR="00B32854" w:rsidRPr="00D66EB5" w:rsidRDefault="00B32854" w:rsidP="00B32854">
      <w:pPr>
        <w:pStyle w:val="Paragraphe3"/>
        <w:ind w:left="0"/>
        <w:rPr>
          <w:lang w:val="en-US"/>
        </w:rPr>
      </w:pPr>
      <w:r w:rsidRPr="00D66EB5">
        <w:rPr>
          <w:lang w:val="en-US"/>
        </w:rPr>
        <w:t>Imp reg, L347/6, article 4, point 4:</w:t>
      </w:r>
    </w:p>
    <w:p w:rsidR="00B32854" w:rsidRDefault="00B32854" w:rsidP="00B32854">
      <w:pPr>
        <w:pStyle w:val="Paragraphe3"/>
        <w:ind w:left="0"/>
        <w:rPr>
          <w:lang w:val="en-US"/>
        </w:rPr>
      </w:pPr>
      <w:r w:rsidRPr="00D66EB5">
        <w:rPr>
          <w:lang w:val="en-US"/>
        </w:rPr>
        <w:t xml:space="preserve">The donor roaming provider shall collaborate with the recipient roaming provider in order to ensure that roaming </w:t>
      </w:r>
      <w:r w:rsidR="00E4123C">
        <w:rPr>
          <w:lang w:val="en-US"/>
        </w:rPr>
        <w:t>subscriber</w:t>
      </w:r>
      <w:r w:rsidRPr="00D66EB5">
        <w:rPr>
          <w:lang w:val="en-US"/>
        </w:rPr>
        <w:t>s who have concluded a contract with a recipient roaming provider for the provision of local data roaming services are able to use the services provided by this provider instantaneously from the moment a recipient roaming provider sends a request to a donor roaming provider.</w:t>
      </w:r>
    </w:p>
    <w:p w:rsidR="00EF6478" w:rsidRDefault="00EF6478" w:rsidP="00B32854">
      <w:pPr>
        <w:pStyle w:val="Paragraphe3"/>
        <w:ind w:left="0"/>
        <w:rPr>
          <w:lang w:val="en-US"/>
        </w:rPr>
      </w:pPr>
    </w:p>
    <w:p w:rsidR="00B32854" w:rsidRDefault="00B32854" w:rsidP="009F707E">
      <w:pPr>
        <w:pStyle w:val="Heading2"/>
      </w:pPr>
      <w:bookmarkStart w:id="179" w:name="_Toc352227400"/>
      <w:bookmarkStart w:id="180" w:name="_Toc350155648"/>
      <w:bookmarkStart w:id="181" w:name="_Toc361412703"/>
      <w:r>
        <w:t>Customer Service query</w:t>
      </w:r>
      <w:bookmarkEnd w:id="179"/>
      <w:bookmarkEnd w:id="180"/>
      <w:bookmarkEnd w:id="181"/>
    </w:p>
    <w:p w:rsidR="00B32854" w:rsidRDefault="00B32854">
      <w:pPr>
        <w:pStyle w:val="Paragraphe2"/>
      </w:pPr>
      <w:r>
        <w:t>Process Description</w:t>
      </w:r>
    </w:p>
    <w:p w:rsidR="00293060" w:rsidRDefault="00293060" w:rsidP="00293060">
      <w:pPr>
        <w:pStyle w:val="Paragraphe1"/>
        <w:rPr>
          <w:lang w:val="en-US"/>
        </w:rPr>
      </w:pPr>
      <w:r w:rsidRPr="00167402">
        <w:rPr>
          <w:lang w:val="en-US"/>
        </w:rPr>
        <w:t xml:space="preserve">The </w:t>
      </w:r>
      <w:r w:rsidR="00E4123C">
        <w:rPr>
          <w:lang w:val="en-US"/>
        </w:rPr>
        <w:t>subscriber</w:t>
      </w:r>
      <w:r w:rsidRPr="00167402">
        <w:rPr>
          <w:lang w:val="en-US"/>
        </w:rPr>
        <w:t xml:space="preserve"> requests information or </w:t>
      </w:r>
      <w:r>
        <w:rPr>
          <w:lang w:val="en-US"/>
        </w:rPr>
        <w:t xml:space="preserve">registers a </w:t>
      </w:r>
      <w:r w:rsidRPr="00167402">
        <w:rPr>
          <w:lang w:val="en-US"/>
        </w:rPr>
        <w:t xml:space="preserve">complaint about the </w:t>
      </w:r>
      <w:r>
        <w:rPr>
          <w:lang w:val="en-US"/>
        </w:rPr>
        <w:t>roaming services to</w:t>
      </w:r>
      <w:r w:rsidRPr="00167402">
        <w:rPr>
          <w:lang w:val="en-US"/>
        </w:rPr>
        <w:t xml:space="preserve"> DSP</w:t>
      </w:r>
      <w:r>
        <w:rPr>
          <w:lang w:val="en-US"/>
        </w:rPr>
        <w:t>, LBO Provider or ARP</w:t>
      </w:r>
      <w:r w:rsidRPr="00167402">
        <w:rPr>
          <w:lang w:val="en-US"/>
        </w:rPr>
        <w:t>. DSP</w:t>
      </w:r>
      <w:r>
        <w:rPr>
          <w:lang w:val="en-US"/>
        </w:rPr>
        <w:t>, LBO Provi</w:t>
      </w:r>
      <w:r w:rsidR="00041317">
        <w:rPr>
          <w:lang w:val="en-US"/>
        </w:rPr>
        <w:t>d</w:t>
      </w:r>
      <w:r>
        <w:rPr>
          <w:lang w:val="en-US"/>
        </w:rPr>
        <w:t>er or ARP</w:t>
      </w:r>
      <w:r w:rsidRPr="00167402">
        <w:rPr>
          <w:lang w:val="en-US"/>
        </w:rPr>
        <w:t xml:space="preserve"> clarif</w:t>
      </w:r>
      <w:r>
        <w:rPr>
          <w:lang w:val="en-US"/>
        </w:rPr>
        <w:t xml:space="preserve">y </w:t>
      </w:r>
      <w:r w:rsidRPr="00167402">
        <w:rPr>
          <w:lang w:val="en-US"/>
        </w:rPr>
        <w:t xml:space="preserve">the request and provide the appropriate information to the </w:t>
      </w:r>
      <w:r w:rsidR="00E4123C">
        <w:rPr>
          <w:lang w:val="en-US"/>
        </w:rPr>
        <w:t>subscriber</w:t>
      </w:r>
      <w:r w:rsidRPr="00167402">
        <w:rPr>
          <w:lang w:val="en-US"/>
        </w:rPr>
        <w:t>.</w:t>
      </w:r>
      <w:r>
        <w:rPr>
          <w:lang w:val="en-US"/>
        </w:rPr>
        <w:t xml:space="preserve"> </w:t>
      </w:r>
      <w:r w:rsidR="00E4123C">
        <w:rPr>
          <w:lang w:val="en-US"/>
        </w:rPr>
        <w:t>Subscriber</w:t>
      </w:r>
      <w:r w:rsidRPr="00167402">
        <w:rPr>
          <w:lang w:val="en-US"/>
        </w:rPr>
        <w:t xml:space="preserve"> </w:t>
      </w:r>
      <w:r>
        <w:rPr>
          <w:lang w:val="en-US"/>
        </w:rPr>
        <w:t>will</w:t>
      </w:r>
      <w:r w:rsidRPr="00167402">
        <w:rPr>
          <w:lang w:val="en-US"/>
        </w:rPr>
        <w:t xml:space="preserve"> get the information from the operator </w:t>
      </w:r>
      <w:r>
        <w:rPr>
          <w:lang w:val="en-US"/>
        </w:rPr>
        <w:t xml:space="preserve">who is responsible for billing of services the </w:t>
      </w:r>
      <w:r w:rsidR="00E4123C">
        <w:rPr>
          <w:lang w:val="en-US"/>
        </w:rPr>
        <w:t>subscriber</w:t>
      </w:r>
      <w:r>
        <w:rPr>
          <w:lang w:val="en-US"/>
        </w:rPr>
        <w:t xml:space="preserve"> is inquiring about</w:t>
      </w:r>
      <w:r w:rsidRPr="00167402">
        <w:rPr>
          <w:lang w:val="en-US"/>
        </w:rPr>
        <w:t>.</w:t>
      </w:r>
    </w:p>
    <w:p w:rsidR="00B32854" w:rsidRPr="00367454" w:rsidRDefault="00B32854" w:rsidP="00B32854">
      <w:pPr>
        <w:pStyle w:val="Paragraphe1"/>
        <w:rPr>
          <w:lang w:val="en-US"/>
        </w:rPr>
      </w:pPr>
    </w:p>
    <w:p w:rsidR="00B32854" w:rsidRDefault="00B32854" w:rsidP="00B32854">
      <w:pPr>
        <w:pStyle w:val="Paragraphe1"/>
        <w:rPr>
          <w:lang w:val="en-US"/>
        </w:rPr>
      </w:pPr>
    </w:p>
    <w:p w:rsidR="00B32854" w:rsidRDefault="00B32854" w:rsidP="00B32854">
      <w:pPr>
        <w:pStyle w:val="Paragraphe1"/>
        <w:rPr>
          <w:lang w:val="en-US"/>
        </w:rPr>
      </w:pPr>
      <w:r>
        <w:rPr>
          <w:i/>
          <w:u w:val="single"/>
          <w:lang w:val="en-US"/>
        </w:rPr>
        <w:t>Pre-conditions and Trigger</w:t>
      </w:r>
    </w:p>
    <w:p w:rsidR="00B32854" w:rsidRDefault="00E4123C" w:rsidP="003E6320">
      <w:pPr>
        <w:pStyle w:val="Paragraphe1"/>
        <w:numPr>
          <w:ilvl w:val="0"/>
          <w:numId w:val="29"/>
        </w:numPr>
        <w:rPr>
          <w:lang w:val="en-US"/>
        </w:rPr>
      </w:pPr>
      <w:r>
        <w:rPr>
          <w:lang w:val="en-US"/>
        </w:rPr>
        <w:t>Subscriber</w:t>
      </w:r>
      <w:r w:rsidR="00B32854" w:rsidRPr="000C5449">
        <w:rPr>
          <w:lang w:val="en-US"/>
        </w:rPr>
        <w:t xml:space="preserve"> is a DSP </w:t>
      </w:r>
      <w:r>
        <w:rPr>
          <w:lang w:val="en-US"/>
        </w:rPr>
        <w:t>subscriber</w:t>
      </w:r>
      <w:r w:rsidR="00B32854" w:rsidRPr="000C5449">
        <w:rPr>
          <w:lang w:val="en-US"/>
        </w:rPr>
        <w:t xml:space="preserve"> and using LBO</w:t>
      </w:r>
      <w:r w:rsidR="00293060">
        <w:rPr>
          <w:lang w:val="en-US"/>
        </w:rPr>
        <w:t xml:space="preserve">.  The </w:t>
      </w:r>
      <w:r>
        <w:rPr>
          <w:lang w:val="en-US"/>
        </w:rPr>
        <w:t>subscriber</w:t>
      </w:r>
      <w:r w:rsidR="00293060">
        <w:rPr>
          <w:lang w:val="en-US"/>
        </w:rPr>
        <w:t xml:space="preserve"> may also have an ARP Single IMSI contract that is active.</w:t>
      </w:r>
      <w:r w:rsidR="00B32854" w:rsidRPr="000C5449">
        <w:rPr>
          <w:lang w:val="en-US"/>
        </w:rPr>
        <w:t xml:space="preserve"> </w:t>
      </w:r>
    </w:p>
    <w:p w:rsidR="00B32854" w:rsidRPr="000C5449" w:rsidRDefault="00E4123C" w:rsidP="003E6320">
      <w:pPr>
        <w:pStyle w:val="Paragraphe1"/>
        <w:numPr>
          <w:ilvl w:val="0"/>
          <w:numId w:val="29"/>
        </w:numPr>
        <w:rPr>
          <w:lang w:val="en-US"/>
        </w:rPr>
      </w:pPr>
      <w:r>
        <w:rPr>
          <w:lang w:val="en-US"/>
        </w:rPr>
        <w:t>Subscriber</w:t>
      </w:r>
      <w:r w:rsidR="00B32854" w:rsidRPr="000C5449">
        <w:rPr>
          <w:lang w:val="en-US"/>
        </w:rPr>
        <w:t xml:space="preserve"> requests information at any available DSP or LBO</w:t>
      </w:r>
      <w:r w:rsidR="00293060">
        <w:rPr>
          <w:lang w:val="en-US"/>
        </w:rPr>
        <w:t xml:space="preserve"> provider</w:t>
      </w:r>
      <w:r w:rsidR="00B32854" w:rsidRPr="000C5449">
        <w:rPr>
          <w:lang w:val="en-US"/>
        </w:rPr>
        <w:t xml:space="preserve"> touch point</w:t>
      </w:r>
      <w:r w:rsidR="00293060">
        <w:rPr>
          <w:lang w:val="en-US"/>
        </w:rPr>
        <w:t>, o via an ARP touch point if an ARP Single IMSI contract is active</w:t>
      </w:r>
    </w:p>
    <w:p w:rsidR="00B32854" w:rsidRDefault="00B32854" w:rsidP="00B32854">
      <w:pPr>
        <w:pStyle w:val="Paragraphe1"/>
        <w:rPr>
          <w:lang w:val="en-US"/>
        </w:rPr>
      </w:pPr>
    </w:p>
    <w:p w:rsidR="00B32854" w:rsidRDefault="00B32854" w:rsidP="00B32854">
      <w:pPr>
        <w:pStyle w:val="Paragraphe1"/>
        <w:rPr>
          <w:lang w:val="en-US"/>
        </w:rPr>
      </w:pPr>
      <w:r>
        <w:rPr>
          <w:i/>
          <w:u w:val="single"/>
          <w:lang w:val="en-US"/>
        </w:rPr>
        <w:t>Result of Process</w:t>
      </w:r>
    </w:p>
    <w:p w:rsidR="00B32854" w:rsidRDefault="00B32854" w:rsidP="003E6320">
      <w:pPr>
        <w:pStyle w:val="Paragraphe1"/>
        <w:numPr>
          <w:ilvl w:val="0"/>
          <w:numId w:val="30"/>
        </w:numPr>
        <w:rPr>
          <w:lang w:val="en-US"/>
        </w:rPr>
      </w:pPr>
      <w:r>
        <w:rPr>
          <w:lang w:val="en-US"/>
        </w:rPr>
        <w:t>Requested i</w:t>
      </w:r>
      <w:r w:rsidRPr="009D703E">
        <w:rPr>
          <w:lang w:val="en-US"/>
        </w:rPr>
        <w:t xml:space="preserve">nformation has been given to </w:t>
      </w:r>
      <w:r w:rsidR="00E4123C">
        <w:rPr>
          <w:lang w:val="en-US"/>
        </w:rPr>
        <w:t>subscriber</w:t>
      </w:r>
      <w:r>
        <w:rPr>
          <w:lang w:val="en-US"/>
        </w:rPr>
        <w:t xml:space="preserve"> by the responsible party</w:t>
      </w:r>
    </w:p>
    <w:p w:rsidR="00B32854" w:rsidRDefault="00B32854" w:rsidP="00B32854">
      <w:pPr>
        <w:pStyle w:val="Paragraphe1"/>
        <w:rPr>
          <w:lang w:val="en-US"/>
        </w:rPr>
      </w:pPr>
    </w:p>
    <w:p w:rsidR="00B32854" w:rsidRDefault="00E4123C" w:rsidP="00B32854">
      <w:pPr>
        <w:pStyle w:val="Heading3"/>
      </w:pPr>
      <w:bookmarkStart w:id="182" w:name="_Toc350155649"/>
      <w:bookmarkStart w:id="183" w:name="_Toc352227401"/>
      <w:bookmarkStart w:id="184" w:name="_Toc361412704"/>
      <w:r>
        <w:t>Subscriber</w:t>
      </w:r>
      <w:r w:rsidR="007A5805">
        <w:t xml:space="preserve"> inquiries handled by the </w:t>
      </w:r>
      <w:r w:rsidR="00B32854">
        <w:t>DSP</w:t>
      </w:r>
      <w:bookmarkEnd w:id="182"/>
      <w:bookmarkEnd w:id="183"/>
      <w:bookmarkEnd w:id="184"/>
    </w:p>
    <w:p w:rsidR="00B32854" w:rsidRDefault="00B32854" w:rsidP="00B32854">
      <w:pPr>
        <w:pStyle w:val="Paragraphe3"/>
        <w:ind w:left="0"/>
        <w:rPr>
          <w:i/>
          <w:u w:val="single"/>
          <w:lang w:val="en-US"/>
        </w:rPr>
      </w:pPr>
    </w:p>
    <w:p w:rsidR="00B32854" w:rsidRPr="00D74118" w:rsidRDefault="00B32854" w:rsidP="00B32854">
      <w:pPr>
        <w:pStyle w:val="Paragraphe3"/>
        <w:ind w:left="0"/>
        <w:rPr>
          <w:i/>
          <w:u w:val="single"/>
          <w:lang w:val="en-US"/>
        </w:rPr>
      </w:pPr>
      <w:r w:rsidRPr="00D74118">
        <w:rPr>
          <w:i/>
          <w:u w:val="single"/>
          <w:lang w:val="en-US"/>
        </w:rPr>
        <w:t>Input for Process Step</w:t>
      </w:r>
    </w:p>
    <w:p w:rsidR="00B32854" w:rsidRDefault="00E4123C" w:rsidP="00B32854">
      <w:pPr>
        <w:pStyle w:val="Paragraphe3"/>
        <w:ind w:left="0"/>
        <w:rPr>
          <w:lang w:val="en-US"/>
        </w:rPr>
      </w:pPr>
      <w:r>
        <w:rPr>
          <w:lang w:val="en-US"/>
        </w:rPr>
        <w:t>Subscriber</w:t>
      </w:r>
      <w:r w:rsidR="00B32854">
        <w:rPr>
          <w:lang w:val="en-US"/>
        </w:rPr>
        <w:t xml:space="preserve"> is/was/will be an LBO </w:t>
      </w:r>
      <w:r>
        <w:rPr>
          <w:lang w:val="en-US"/>
        </w:rPr>
        <w:t>subscriber</w:t>
      </w:r>
      <w:r w:rsidR="00293060">
        <w:rPr>
          <w:lang w:val="en-US"/>
        </w:rPr>
        <w:t>.</w:t>
      </w:r>
    </w:p>
    <w:p w:rsidR="00B32854" w:rsidRPr="00631601" w:rsidRDefault="00E4123C" w:rsidP="00B32854">
      <w:pPr>
        <w:pStyle w:val="Paragraphe3"/>
        <w:ind w:left="0"/>
        <w:rPr>
          <w:lang w:val="en-US"/>
        </w:rPr>
      </w:pPr>
      <w:r>
        <w:rPr>
          <w:lang w:val="en-US"/>
        </w:rPr>
        <w:t>Subscriber</w:t>
      </w:r>
      <w:r w:rsidR="00B32854" w:rsidRPr="00631601">
        <w:rPr>
          <w:lang w:val="en-US"/>
        </w:rPr>
        <w:t xml:space="preserve"> request</w:t>
      </w:r>
      <w:r w:rsidR="00B32854">
        <w:rPr>
          <w:lang w:val="en-US"/>
        </w:rPr>
        <w:t>s</w:t>
      </w:r>
      <w:r w:rsidR="00B32854" w:rsidRPr="00631601">
        <w:rPr>
          <w:lang w:val="en-US"/>
        </w:rPr>
        <w:t xml:space="preserve"> information about services that DSP </w:t>
      </w:r>
      <w:r w:rsidR="00B32854">
        <w:rPr>
          <w:lang w:val="en-US"/>
        </w:rPr>
        <w:t>is</w:t>
      </w:r>
      <w:r w:rsidR="00B32854" w:rsidRPr="00631601">
        <w:rPr>
          <w:lang w:val="en-US"/>
        </w:rPr>
        <w:t xml:space="preserve"> responsible for</w:t>
      </w:r>
      <w:r w:rsidR="00293060">
        <w:rPr>
          <w:lang w:val="en-US"/>
        </w:rPr>
        <w:t>.</w:t>
      </w:r>
    </w:p>
    <w:p w:rsidR="00B32854" w:rsidRPr="00B97184" w:rsidRDefault="00B32854" w:rsidP="00B97184">
      <w:pPr>
        <w:pStyle w:val="Paragraphe1"/>
        <w:rPr>
          <w:lang w:val="en-US"/>
        </w:rPr>
      </w:pPr>
      <w:r>
        <w:rPr>
          <w:lang w:val="en-US"/>
        </w:rPr>
        <w:t>Only DSP</w:t>
      </w:r>
      <w:r w:rsidRPr="009D703E">
        <w:rPr>
          <w:lang w:val="en-US"/>
        </w:rPr>
        <w:t xml:space="preserve"> relevant information can be presented to the </w:t>
      </w:r>
      <w:r w:rsidR="00324066">
        <w:rPr>
          <w:lang w:val="en-US"/>
        </w:rPr>
        <w:t>subscriber</w:t>
      </w:r>
      <w:r w:rsidRPr="009D703E">
        <w:rPr>
          <w:lang w:val="en-US"/>
        </w:rPr>
        <w:t>.</w:t>
      </w:r>
      <w:r>
        <w:rPr>
          <w:lang w:val="en-US"/>
        </w:rPr>
        <w:t xml:space="preserve"> DSP</w:t>
      </w:r>
      <w:r w:rsidRPr="009D703E">
        <w:rPr>
          <w:lang w:val="en-US"/>
        </w:rPr>
        <w:t xml:space="preserve"> is </w:t>
      </w:r>
      <w:r>
        <w:rPr>
          <w:lang w:val="en-US"/>
        </w:rPr>
        <w:t xml:space="preserve">probably </w:t>
      </w:r>
      <w:r w:rsidRPr="009D703E">
        <w:rPr>
          <w:lang w:val="en-US"/>
        </w:rPr>
        <w:t xml:space="preserve">unaware if </w:t>
      </w:r>
      <w:r w:rsidR="00324066">
        <w:rPr>
          <w:lang w:val="en-US"/>
        </w:rPr>
        <w:t>subscriber</w:t>
      </w:r>
      <w:r>
        <w:rPr>
          <w:lang w:val="en-US"/>
        </w:rPr>
        <w:t xml:space="preserve"> is/was an LBO </w:t>
      </w:r>
      <w:r w:rsidR="00324066">
        <w:rPr>
          <w:lang w:val="en-US"/>
        </w:rPr>
        <w:t>subscriber</w:t>
      </w:r>
      <w:r>
        <w:rPr>
          <w:lang w:val="en-US"/>
        </w:rPr>
        <w:t xml:space="preserve">, unless </w:t>
      </w:r>
      <w:r w:rsidR="00324066">
        <w:rPr>
          <w:lang w:val="en-US"/>
        </w:rPr>
        <w:t>subscriber</w:t>
      </w:r>
      <w:r>
        <w:rPr>
          <w:lang w:val="en-US"/>
        </w:rPr>
        <w:t xml:space="preserve"> identifies himself as such.</w:t>
      </w:r>
    </w:p>
    <w:p w:rsidR="00B32854" w:rsidRDefault="00B32854" w:rsidP="00B32854">
      <w:pPr>
        <w:pStyle w:val="Paragraphe3"/>
        <w:ind w:left="0"/>
        <w:rPr>
          <w:i/>
          <w:lang w:val="en-US"/>
        </w:rPr>
      </w:pPr>
    </w:p>
    <w:p w:rsidR="00B32854" w:rsidRPr="00D74118" w:rsidRDefault="00B32854" w:rsidP="00B32854">
      <w:pPr>
        <w:pStyle w:val="Paragraphe3"/>
        <w:ind w:left="0"/>
        <w:rPr>
          <w:i/>
          <w:u w:val="single"/>
          <w:lang w:val="en-US"/>
        </w:rPr>
      </w:pPr>
      <w:r w:rsidRPr="00D74118">
        <w:rPr>
          <w:i/>
          <w:u w:val="single"/>
          <w:lang w:val="en-US"/>
        </w:rPr>
        <w:t>Description of the Process Step</w:t>
      </w:r>
    </w:p>
    <w:p w:rsidR="00B32854" w:rsidRPr="00631601" w:rsidRDefault="00B32854" w:rsidP="003E6320">
      <w:pPr>
        <w:pStyle w:val="Paragraphe1"/>
        <w:numPr>
          <w:ilvl w:val="0"/>
          <w:numId w:val="18"/>
        </w:numPr>
        <w:rPr>
          <w:lang w:val="en-US"/>
        </w:rPr>
      </w:pPr>
      <w:r w:rsidRPr="00631601">
        <w:rPr>
          <w:lang w:val="en-US"/>
        </w:rPr>
        <w:t xml:space="preserve">The </w:t>
      </w:r>
      <w:r w:rsidR="00324066">
        <w:rPr>
          <w:lang w:val="en-US"/>
        </w:rPr>
        <w:t>subscriber</w:t>
      </w:r>
      <w:r w:rsidRPr="00631601">
        <w:rPr>
          <w:lang w:val="en-US"/>
        </w:rPr>
        <w:t xml:space="preserve"> contacts DSP (any touch point</w:t>
      </w:r>
      <w:r w:rsidR="00293060">
        <w:rPr>
          <w:lang w:val="en-US"/>
        </w:rPr>
        <w:t>)</w:t>
      </w:r>
      <w:r w:rsidR="00293060" w:rsidRPr="00293060">
        <w:rPr>
          <w:lang w:val="en-US"/>
        </w:rPr>
        <w:t xml:space="preserve"> </w:t>
      </w:r>
      <w:r w:rsidR="00293060" w:rsidRPr="00631601">
        <w:rPr>
          <w:lang w:val="en-US"/>
        </w:rPr>
        <w:t xml:space="preserve">and requests </w:t>
      </w:r>
      <w:r w:rsidR="00293060">
        <w:rPr>
          <w:lang w:val="en-US"/>
        </w:rPr>
        <w:t xml:space="preserve">any one or more of </w:t>
      </w:r>
      <w:r w:rsidR="00293060" w:rsidRPr="00631601">
        <w:rPr>
          <w:lang w:val="en-US"/>
        </w:rPr>
        <w:t xml:space="preserve">the following </w:t>
      </w:r>
      <w:r w:rsidR="00293060">
        <w:rPr>
          <w:lang w:val="en-US"/>
        </w:rPr>
        <w:t xml:space="preserve">pieces of </w:t>
      </w:r>
      <w:r w:rsidR="00293060" w:rsidRPr="00631601">
        <w:rPr>
          <w:lang w:val="en-US"/>
        </w:rPr>
        <w:t>information</w:t>
      </w:r>
      <w:r>
        <w:rPr>
          <w:lang w:val="en-US"/>
        </w:rPr>
        <w:t>:</w:t>
      </w:r>
      <w:r w:rsidRPr="00631601">
        <w:rPr>
          <w:lang w:val="en-US"/>
        </w:rPr>
        <w:t xml:space="preserve"> </w:t>
      </w:r>
    </w:p>
    <w:p w:rsidR="00B32854" w:rsidRPr="009D703E" w:rsidRDefault="00D106DB" w:rsidP="003E6320">
      <w:pPr>
        <w:pStyle w:val="Paragraphe3"/>
        <w:numPr>
          <w:ilvl w:val="1"/>
          <w:numId w:val="32"/>
        </w:numPr>
        <w:rPr>
          <w:lang w:val="en-US"/>
        </w:rPr>
      </w:pPr>
      <w:r>
        <w:rPr>
          <w:lang w:val="en-US"/>
        </w:rPr>
        <w:t xml:space="preserve">Availability of LBO service from a specific </w:t>
      </w:r>
      <w:r w:rsidR="006F0EA9">
        <w:rPr>
          <w:lang w:val="en-US"/>
        </w:rPr>
        <w:t>VPMN</w:t>
      </w:r>
      <w:r w:rsidR="00293060">
        <w:rPr>
          <w:lang w:val="en-US"/>
        </w:rPr>
        <w:t>.</w:t>
      </w:r>
    </w:p>
    <w:p w:rsidR="00D106DB" w:rsidRDefault="00D106DB" w:rsidP="003E6320">
      <w:pPr>
        <w:pStyle w:val="Paragraphe3"/>
        <w:numPr>
          <w:ilvl w:val="1"/>
          <w:numId w:val="32"/>
        </w:numPr>
        <w:rPr>
          <w:lang w:val="en-US"/>
        </w:rPr>
      </w:pPr>
      <w:r w:rsidRPr="00776FE2">
        <w:rPr>
          <w:lang w:val="en-US"/>
        </w:rPr>
        <w:t xml:space="preserve">Eligibility status </w:t>
      </w:r>
      <w:r>
        <w:rPr>
          <w:lang w:val="en-US"/>
        </w:rPr>
        <w:t>of the Registered End User.</w:t>
      </w:r>
    </w:p>
    <w:p w:rsidR="00B32854" w:rsidRPr="009D703E" w:rsidRDefault="00B32854" w:rsidP="003E6320">
      <w:pPr>
        <w:pStyle w:val="Paragraphe3"/>
        <w:numPr>
          <w:ilvl w:val="1"/>
          <w:numId w:val="32"/>
        </w:numPr>
        <w:rPr>
          <w:lang w:val="en-US"/>
        </w:rPr>
      </w:pPr>
      <w:r w:rsidRPr="009D703E">
        <w:rPr>
          <w:lang w:val="en-US"/>
        </w:rPr>
        <w:t xml:space="preserve">Non-available services </w:t>
      </w:r>
      <w:r>
        <w:rPr>
          <w:lang w:val="en-US"/>
        </w:rPr>
        <w:t>when using</w:t>
      </w:r>
      <w:r w:rsidRPr="009D703E">
        <w:rPr>
          <w:lang w:val="en-US"/>
        </w:rPr>
        <w:t xml:space="preserve"> LBO</w:t>
      </w:r>
      <w:r w:rsidR="00D106DB">
        <w:rPr>
          <w:lang w:val="en-US"/>
        </w:rPr>
        <w:t>.</w:t>
      </w:r>
      <w:r w:rsidRPr="009D703E">
        <w:rPr>
          <w:lang w:val="en-US"/>
        </w:rPr>
        <w:t xml:space="preserve"> </w:t>
      </w:r>
    </w:p>
    <w:p w:rsidR="00B32854" w:rsidRPr="009D703E" w:rsidRDefault="00B32854" w:rsidP="003E6320">
      <w:pPr>
        <w:pStyle w:val="Paragraphe3"/>
        <w:numPr>
          <w:ilvl w:val="1"/>
          <w:numId w:val="32"/>
        </w:numPr>
        <w:rPr>
          <w:lang w:val="en-US"/>
        </w:rPr>
      </w:pPr>
      <w:r>
        <w:rPr>
          <w:lang w:val="en-US"/>
        </w:rPr>
        <w:t>Ability to adjust APN settings</w:t>
      </w:r>
      <w:r w:rsidRPr="009D703E">
        <w:rPr>
          <w:lang w:val="en-US"/>
        </w:rPr>
        <w:t xml:space="preserve"> with </w:t>
      </w:r>
      <w:r w:rsidR="00324066">
        <w:rPr>
          <w:lang w:val="en-US"/>
        </w:rPr>
        <w:t>subscriber</w:t>
      </w:r>
      <w:r w:rsidRPr="009D703E">
        <w:rPr>
          <w:lang w:val="en-US"/>
        </w:rPr>
        <w:t xml:space="preserve">'s hardware </w:t>
      </w:r>
    </w:p>
    <w:p w:rsidR="00B32854" w:rsidRDefault="00B32854" w:rsidP="003E6320">
      <w:pPr>
        <w:pStyle w:val="Paragraphe3"/>
        <w:numPr>
          <w:ilvl w:val="1"/>
          <w:numId w:val="32"/>
        </w:numPr>
        <w:rPr>
          <w:lang w:val="en-US"/>
        </w:rPr>
      </w:pPr>
      <w:r>
        <w:rPr>
          <w:lang w:val="en-US"/>
        </w:rPr>
        <w:lastRenderedPageBreak/>
        <w:t xml:space="preserve">applicability </w:t>
      </w:r>
      <w:r w:rsidR="00D106DB">
        <w:rPr>
          <w:lang w:val="en-US"/>
        </w:rPr>
        <w:t>of DSP data caps and ant-bill shoc</w:t>
      </w:r>
      <w:r w:rsidR="00324066">
        <w:rPr>
          <w:lang w:val="en-US"/>
        </w:rPr>
        <w:t>k</w:t>
      </w:r>
      <w:r w:rsidR="00D106DB">
        <w:rPr>
          <w:lang w:val="en-US"/>
        </w:rPr>
        <w:t xml:space="preserve"> measures </w:t>
      </w:r>
      <w:r>
        <w:rPr>
          <w:lang w:val="en-US"/>
        </w:rPr>
        <w:t>when using an LBO</w:t>
      </w:r>
      <w:r w:rsidR="00D106DB">
        <w:rPr>
          <w:lang w:val="en-US"/>
        </w:rPr>
        <w:t xml:space="preserve"> provider.</w:t>
      </w:r>
    </w:p>
    <w:p w:rsidR="00B32854" w:rsidRPr="009D703E" w:rsidRDefault="00B32854" w:rsidP="003E6320">
      <w:pPr>
        <w:pStyle w:val="Paragraphe1"/>
        <w:numPr>
          <w:ilvl w:val="2"/>
          <w:numId w:val="32"/>
        </w:numPr>
        <w:rPr>
          <w:lang w:val="en-US"/>
        </w:rPr>
      </w:pPr>
      <w:r w:rsidRPr="009D703E">
        <w:rPr>
          <w:lang w:val="en-US"/>
        </w:rPr>
        <w:t>Data cut-off service</w:t>
      </w:r>
      <w:r>
        <w:rPr>
          <w:lang w:val="en-US"/>
        </w:rPr>
        <w:t xml:space="preserve"> is</w:t>
      </w:r>
      <w:r w:rsidRPr="009D703E">
        <w:rPr>
          <w:lang w:val="en-US"/>
        </w:rPr>
        <w:t xml:space="preserve">  provided </w:t>
      </w:r>
      <w:r>
        <w:rPr>
          <w:lang w:val="en-US"/>
        </w:rPr>
        <w:t xml:space="preserve">by DSP </w:t>
      </w:r>
      <w:r w:rsidR="00D106DB">
        <w:rPr>
          <w:lang w:val="en-US"/>
        </w:rPr>
        <w:t>only</w:t>
      </w:r>
      <w:r w:rsidR="00D106DB" w:rsidRPr="009D703E">
        <w:rPr>
          <w:lang w:val="en-US"/>
        </w:rPr>
        <w:t xml:space="preserve"> </w:t>
      </w:r>
      <w:r w:rsidRPr="009D703E">
        <w:rPr>
          <w:lang w:val="en-US"/>
        </w:rPr>
        <w:t>for the services still provided by</w:t>
      </w:r>
      <w:r>
        <w:rPr>
          <w:lang w:val="en-US"/>
        </w:rPr>
        <w:t xml:space="preserve"> DSP</w:t>
      </w:r>
    </w:p>
    <w:p w:rsidR="00B32854" w:rsidRPr="009D703E" w:rsidRDefault="004A5BE4" w:rsidP="003E6320">
      <w:pPr>
        <w:pStyle w:val="Paragraphe1"/>
        <w:numPr>
          <w:ilvl w:val="1"/>
          <w:numId w:val="32"/>
        </w:numPr>
        <w:rPr>
          <w:lang w:val="en-US"/>
        </w:rPr>
      </w:pPr>
      <w:r>
        <w:rPr>
          <w:lang w:val="en-US"/>
        </w:rPr>
        <w:t>Pricing notification using commonly available media</w:t>
      </w:r>
      <w:r w:rsidR="00B32854" w:rsidRPr="009D703E">
        <w:rPr>
          <w:lang w:val="en-US"/>
        </w:rPr>
        <w:t xml:space="preserve"> - standard procedure</w:t>
      </w:r>
      <w:r w:rsidR="00B32854">
        <w:rPr>
          <w:lang w:val="en-US"/>
        </w:rPr>
        <w:t xml:space="preserve"> is followed</w:t>
      </w:r>
      <w:r w:rsidR="00B32854" w:rsidRPr="009D703E">
        <w:rPr>
          <w:lang w:val="en-US"/>
        </w:rPr>
        <w:t xml:space="preserve">. </w:t>
      </w:r>
    </w:p>
    <w:p w:rsidR="00B32854" w:rsidRPr="009D703E" w:rsidRDefault="00B32854" w:rsidP="003E6320">
      <w:pPr>
        <w:pStyle w:val="Paragraphe1"/>
        <w:numPr>
          <w:ilvl w:val="1"/>
          <w:numId w:val="32"/>
        </w:numPr>
        <w:rPr>
          <w:lang w:val="en-US"/>
        </w:rPr>
      </w:pPr>
      <w:r w:rsidRPr="009D703E">
        <w:rPr>
          <w:lang w:val="en-US"/>
        </w:rPr>
        <w:t xml:space="preserve">Data packages </w:t>
      </w:r>
      <w:r>
        <w:rPr>
          <w:lang w:val="en-US"/>
        </w:rPr>
        <w:t>provided by DSP – validity and charging (</w:t>
      </w:r>
      <w:r w:rsidRPr="009D703E">
        <w:rPr>
          <w:lang w:val="en-US"/>
        </w:rPr>
        <w:t>does not include LBO traffic</w:t>
      </w:r>
      <w:r>
        <w:rPr>
          <w:lang w:val="en-US"/>
        </w:rPr>
        <w:t>)</w:t>
      </w:r>
    </w:p>
    <w:p w:rsidR="00B32854" w:rsidRPr="00821CEC" w:rsidRDefault="00B32854" w:rsidP="003E6320">
      <w:pPr>
        <w:pStyle w:val="Paragraphe1"/>
        <w:numPr>
          <w:ilvl w:val="1"/>
          <w:numId w:val="32"/>
        </w:numPr>
        <w:rPr>
          <w:lang w:val="en-US"/>
        </w:rPr>
      </w:pPr>
      <w:r>
        <w:rPr>
          <w:lang w:val="en-US"/>
        </w:rPr>
        <w:t xml:space="preserve">Any usage and roaming charges on the </w:t>
      </w:r>
      <w:r w:rsidRPr="00821CEC">
        <w:rPr>
          <w:lang w:val="en-US"/>
        </w:rPr>
        <w:t>invoice</w:t>
      </w:r>
      <w:r>
        <w:rPr>
          <w:lang w:val="en-US"/>
        </w:rPr>
        <w:t xml:space="preserve"> issued by DSP (</w:t>
      </w:r>
      <w:r w:rsidRPr="00821CEC">
        <w:rPr>
          <w:lang w:val="en-US"/>
        </w:rPr>
        <w:t>LBO traffic</w:t>
      </w:r>
      <w:r>
        <w:rPr>
          <w:lang w:val="en-US"/>
        </w:rPr>
        <w:t xml:space="preserve"> will not be visible)</w:t>
      </w:r>
      <w:r w:rsidRPr="00821CEC">
        <w:rPr>
          <w:lang w:val="en-US"/>
        </w:rPr>
        <w:t xml:space="preserve"> </w:t>
      </w:r>
    </w:p>
    <w:p w:rsidR="00B32854" w:rsidRDefault="00B32854" w:rsidP="003E6320">
      <w:pPr>
        <w:pStyle w:val="Paragraphe1"/>
        <w:numPr>
          <w:ilvl w:val="1"/>
          <w:numId w:val="32"/>
        </w:numPr>
        <w:rPr>
          <w:lang w:val="en-US"/>
        </w:rPr>
      </w:pPr>
      <w:r w:rsidRPr="00821CEC">
        <w:rPr>
          <w:lang w:val="en-US"/>
        </w:rPr>
        <w:t xml:space="preserve">If the </w:t>
      </w:r>
      <w:r w:rsidR="00324066">
        <w:rPr>
          <w:lang w:val="en-US"/>
        </w:rPr>
        <w:t>subscriber</w:t>
      </w:r>
      <w:r w:rsidRPr="00821CEC">
        <w:rPr>
          <w:lang w:val="en-US"/>
        </w:rPr>
        <w:t xml:space="preserve"> was charged for data roaming when </w:t>
      </w:r>
      <w:r w:rsidR="00D106DB">
        <w:rPr>
          <w:lang w:val="en-US"/>
        </w:rPr>
        <w:t>they</w:t>
      </w:r>
      <w:r w:rsidRPr="00821CEC">
        <w:rPr>
          <w:lang w:val="en-US"/>
        </w:rPr>
        <w:t xml:space="preserve"> w</w:t>
      </w:r>
      <w:r w:rsidR="00D106DB">
        <w:rPr>
          <w:lang w:val="en-US"/>
        </w:rPr>
        <w:t>ere</w:t>
      </w:r>
      <w:r w:rsidRPr="00821CEC">
        <w:rPr>
          <w:lang w:val="en-US"/>
        </w:rPr>
        <w:t xml:space="preserve"> using LBO (case of double invoicing) and complains about it to </w:t>
      </w:r>
      <w:r>
        <w:rPr>
          <w:lang w:val="en-US"/>
        </w:rPr>
        <w:t>DSP</w:t>
      </w:r>
      <w:r w:rsidRPr="00821CEC">
        <w:rPr>
          <w:lang w:val="en-US"/>
        </w:rPr>
        <w:t xml:space="preserve">, the incident will be analyzed by </w:t>
      </w:r>
      <w:r>
        <w:rPr>
          <w:lang w:val="en-US"/>
        </w:rPr>
        <w:t>DSP</w:t>
      </w:r>
      <w:r w:rsidRPr="00821CEC">
        <w:rPr>
          <w:lang w:val="en-US"/>
        </w:rPr>
        <w:t>.</w:t>
      </w:r>
    </w:p>
    <w:p w:rsidR="00B32854" w:rsidRPr="00821CEC" w:rsidRDefault="00324066" w:rsidP="003E6320">
      <w:pPr>
        <w:pStyle w:val="Paragraphe1"/>
        <w:numPr>
          <w:ilvl w:val="1"/>
          <w:numId w:val="32"/>
        </w:numPr>
        <w:rPr>
          <w:lang w:val="en-US"/>
        </w:rPr>
      </w:pPr>
      <w:r>
        <w:rPr>
          <w:lang w:val="en-US"/>
        </w:rPr>
        <w:t>Subscriber</w:t>
      </w:r>
      <w:r w:rsidR="00B32854" w:rsidRPr="00821CEC">
        <w:rPr>
          <w:lang w:val="en-US"/>
        </w:rPr>
        <w:t xml:space="preserve"> wants to use data i</w:t>
      </w:r>
      <w:r w:rsidR="00B32854">
        <w:rPr>
          <w:lang w:val="en-US"/>
        </w:rPr>
        <w:t xml:space="preserve">n roaming with DSP in current </w:t>
      </w:r>
      <w:r w:rsidR="006F0EA9">
        <w:rPr>
          <w:lang w:val="en-US"/>
        </w:rPr>
        <w:t>VPMN</w:t>
      </w:r>
      <w:r w:rsidR="00D106DB">
        <w:rPr>
          <w:lang w:val="en-US"/>
        </w:rPr>
        <w:t xml:space="preserve"> </w:t>
      </w:r>
      <w:r w:rsidR="00B32854">
        <w:rPr>
          <w:lang w:val="en-US"/>
        </w:rPr>
        <w:t>(switch back to DSP from an LBO) -&gt; instructions given on APN settings</w:t>
      </w:r>
      <w:r w:rsidR="00D106DB">
        <w:rPr>
          <w:lang w:val="en-US"/>
        </w:rPr>
        <w:t>.</w:t>
      </w:r>
    </w:p>
    <w:p w:rsidR="00B32854" w:rsidRPr="00821CEC" w:rsidRDefault="00324066" w:rsidP="003E6320">
      <w:pPr>
        <w:pStyle w:val="Paragraphe1"/>
        <w:numPr>
          <w:ilvl w:val="1"/>
          <w:numId w:val="32"/>
        </w:numPr>
        <w:rPr>
          <w:lang w:val="en-US"/>
        </w:rPr>
      </w:pPr>
      <w:r>
        <w:rPr>
          <w:lang w:val="en-US"/>
        </w:rPr>
        <w:t>Subscriber</w:t>
      </w:r>
      <w:r w:rsidR="00B32854" w:rsidRPr="00821CEC">
        <w:rPr>
          <w:lang w:val="en-US"/>
        </w:rPr>
        <w:t xml:space="preserve"> wants to use data in roaming with </w:t>
      </w:r>
      <w:r w:rsidR="00B32854">
        <w:rPr>
          <w:lang w:val="en-US"/>
        </w:rPr>
        <w:t>DSP</w:t>
      </w:r>
      <w:r w:rsidR="00B32854" w:rsidRPr="00821CEC">
        <w:rPr>
          <w:lang w:val="en-US"/>
        </w:rPr>
        <w:t xml:space="preserve"> in new </w:t>
      </w:r>
      <w:r w:rsidR="006F0EA9">
        <w:rPr>
          <w:lang w:val="en-US"/>
        </w:rPr>
        <w:t>VPMN</w:t>
      </w:r>
      <w:r w:rsidR="00B32854" w:rsidRPr="00821CEC">
        <w:rPr>
          <w:lang w:val="en-US"/>
        </w:rPr>
        <w:t xml:space="preserve"> (new countr</w:t>
      </w:r>
      <w:r w:rsidR="00B32854">
        <w:rPr>
          <w:lang w:val="en-US"/>
        </w:rPr>
        <w:t xml:space="preserve">y or new </w:t>
      </w:r>
      <w:r w:rsidR="006F0EA9">
        <w:rPr>
          <w:lang w:val="en-US"/>
        </w:rPr>
        <w:t>VPMN</w:t>
      </w:r>
      <w:r w:rsidR="00B32854">
        <w:rPr>
          <w:lang w:val="en-US"/>
        </w:rPr>
        <w:t xml:space="preserve"> in current country) -&gt; instructions given on APN settings</w:t>
      </w:r>
      <w:r w:rsidR="00D106DB">
        <w:rPr>
          <w:lang w:val="en-US"/>
        </w:rPr>
        <w:t>.</w:t>
      </w:r>
    </w:p>
    <w:p w:rsidR="00B32854" w:rsidRDefault="00324066" w:rsidP="003E6320">
      <w:pPr>
        <w:pStyle w:val="Paragraphe1"/>
        <w:numPr>
          <w:ilvl w:val="1"/>
          <w:numId w:val="32"/>
        </w:numPr>
        <w:rPr>
          <w:lang w:val="en-US"/>
        </w:rPr>
      </w:pPr>
      <w:r>
        <w:rPr>
          <w:lang w:val="en-US"/>
        </w:rPr>
        <w:t>Subscriber</w:t>
      </w:r>
      <w:r w:rsidR="00B32854" w:rsidRPr="00821CEC">
        <w:rPr>
          <w:lang w:val="en-US"/>
        </w:rPr>
        <w:t xml:space="preserve"> wants to use data national with </w:t>
      </w:r>
      <w:r w:rsidR="006F0EA9">
        <w:rPr>
          <w:lang w:val="en-US"/>
        </w:rPr>
        <w:t>HPMN</w:t>
      </w:r>
      <w:r w:rsidR="00B32854">
        <w:rPr>
          <w:lang w:val="en-US"/>
        </w:rPr>
        <w:t xml:space="preserve"> -&gt; instructions given on APN settings</w:t>
      </w:r>
      <w:r w:rsidR="00D106DB">
        <w:rPr>
          <w:lang w:val="en-US"/>
        </w:rPr>
        <w:t>.</w:t>
      </w:r>
    </w:p>
    <w:p w:rsidR="00B32854" w:rsidRPr="009D703E" w:rsidRDefault="00B32854" w:rsidP="00B32854">
      <w:pPr>
        <w:pStyle w:val="Paragraphe3"/>
        <w:ind w:left="0"/>
        <w:rPr>
          <w:lang w:val="en-US"/>
        </w:rPr>
      </w:pPr>
    </w:p>
    <w:p w:rsidR="00B32854" w:rsidRDefault="00B32854" w:rsidP="00B32854">
      <w:pPr>
        <w:pStyle w:val="Paragraphe3"/>
        <w:ind w:left="0"/>
        <w:rPr>
          <w:lang w:val="en-US"/>
        </w:rPr>
      </w:pPr>
    </w:p>
    <w:p w:rsidR="00B32854" w:rsidRPr="00D74118" w:rsidRDefault="00B32854" w:rsidP="00B32854">
      <w:pPr>
        <w:pStyle w:val="Paragraphe3"/>
        <w:ind w:left="0"/>
        <w:rPr>
          <w:i/>
          <w:u w:val="single"/>
          <w:lang w:val="en-US"/>
        </w:rPr>
      </w:pPr>
      <w:r w:rsidRPr="00D74118">
        <w:rPr>
          <w:i/>
          <w:u w:val="single"/>
          <w:lang w:val="en-US"/>
        </w:rPr>
        <w:t>Output/Result of the Process Step</w:t>
      </w:r>
    </w:p>
    <w:p w:rsidR="00B32854" w:rsidRPr="009D703E" w:rsidRDefault="00324066" w:rsidP="003E6320">
      <w:pPr>
        <w:pStyle w:val="Paragraphe1"/>
        <w:numPr>
          <w:ilvl w:val="0"/>
          <w:numId w:val="18"/>
        </w:numPr>
        <w:rPr>
          <w:lang w:val="en-US"/>
        </w:rPr>
      </w:pPr>
      <w:r>
        <w:rPr>
          <w:lang w:val="en-US"/>
        </w:rPr>
        <w:t>Subscriber</w:t>
      </w:r>
      <w:r w:rsidR="00B32854">
        <w:rPr>
          <w:lang w:val="en-US"/>
        </w:rPr>
        <w:t xml:space="preserve"> request is clarified by the DSP. </w:t>
      </w:r>
    </w:p>
    <w:p w:rsidR="00B32854" w:rsidRDefault="00B32854" w:rsidP="00B32854">
      <w:pPr>
        <w:pStyle w:val="Paragraphe1"/>
        <w:ind w:left="720"/>
        <w:rPr>
          <w:lang w:val="en-US"/>
        </w:rPr>
      </w:pPr>
    </w:p>
    <w:p w:rsidR="00B32854" w:rsidRDefault="00B32854" w:rsidP="00B32854">
      <w:pPr>
        <w:pStyle w:val="Paragraphe3"/>
        <w:ind w:left="0"/>
        <w:rPr>
          <w:i/>
          <w:u w:val="single"/>
          <w:lang w:val="en-US"/>
        </w:rPr>
      </w:pPr>
      <w:r>
        <w:rPr>
          <w:i/>
          <w:u w:val="single"/>
          <w:lang w:val="en-US"/>
        </w:rPr>
        <w:t>Reference</w:t>
      </w:r>
    </w:p>
    <w:p w:rsidR="00B32854" w:rsidRPr="009D703E" w:rsidRDefault="00B32854" w:rsidP="00B32854">
      <w:pPr>
        <w:pStyle w:val="Paragraphe3"/>
        <w:ind w:left="0"/>
        <w:rPr>
          <w:i/>
          <w:u w:val="single"/>
          <w:lang w:val="en-US"/>
        </w:rPr>
      </w:pPr>
      <w:r w:rsidRPr="009D703E">
        <w:rPr>
          <w:lang w:val="en-US"/>
        </w:rPr>
        <w:t>Impl reg, L 347/4, par 25 and Article 6</w:t>
      </w:r>
    </w:p>
    <w:p w:rsidR="00B32854" w:rsidRPr="009D703E" w:rsidRDefault="00B32854" w:rsidP="00B32854">
      <w:pPr>
        <w:pStyle w:val="Paragraphe3"/>
        <w:rPr>
          <w:lang w:val="en-US"/>
        </w:rPr>
      </w:pPr>
    </w:p>
    <w:p w:rsidR="00B32854" w:rsidRPr="009D703E" w:rsidRDefault="00B32854" w:rsidP="00B32854">
      <w:pPr>
        <w:pStyle w:val="Normaldanstableau"/>
        <w:rPr>
          <w:lang w:val="en-US"/>
        </w:rPr>
      </w:pPr>
      <w:r w:rsidRPr="009D703E">
        <w:rPr>
          <w:lang w:val="en-US"/>
        </w:rPr>
        <w:t>Impl reg, L 347/4, par 27:</w:t>
      </w:r>
    </w:p>
    <w:p w:rsidR="00B32854" w:rsidRDefault="00B32854" w:rsidP="00B32854">
      <w:pPr>
        <w:pStyle w:val="Normaldanstableau"/>
        <w:rPr>
          <w:lang w:val="en-US"/>
        </w:rPr>
      </w:pPr>
      <w:r w:rsidRPr="009D703E">
        <w:rPr>
          <w:lang w:val="en-US"/>
        </w:rPr>
        <w:t xml:space="preserve">Roaming providers, including alternative roaming providers offering local data roaming services, should implement transparency and safeguard mechanisms for the data services provided by them, in accordance with Article 15 of Regulation (EU) No 531/2012. In order to ensure transparency, roaming providers should also provide to their roaming </w:t>
      </w:r>
      <w:r w:rsidR="00324066">
        <w:rPr>
          <w:lang w:val="en-US"/>
        </w:rPr>
        <w:t>subscriber</w:t>
      </w:r>
      <w:r w:rsidRPr="009D703E">
        <w:rPr>
          <w:lang w:val="en-US"/>
        </w:rPr>
        <w:t>s information on services that may not be available when using local data roaming services, such as proprietary services supported by the domestic network.</w:t>
      </w:r>
    </w:p>
    <w:p w:rsidR="00B32854" w:rsidRDefault="00B32854" w:rsidP="00B32854">
      <w:pPr>
        <w:rPr>
          <w:lang w:val="en-US"/>
        </w:rPr>
      </w:pPr>
    </w:p>
    <w:p w:rsidR="00B32854" w:rsidRPr="0025536F" w:rsidRDefault="00B32854" w:rsidP="00B32854">
      <w:pPr>
        <w:rPr>
          <w:lang w:val="en-US"/>
        </w:rPr>
      </w:pPr>
      <w:r w:rsidRPr="0025536F">
        <w:rPr>
          <w:lang w:val="en-US"/>
        </w:rPr>
        <w:t>EU Reg 531/2012, article 4/5:</w:t>
      </w:r>
    </w:p>
    <w:p w:rsidR="00B32854" w:rsidRDefault="00B32854" w:rsidP="00B32854">
      <w:pPr>
        <w:rPr>
          <w:lang w:val="en-US"/>
        </w:rPr>
      </w:pPr>
      <w:r w:rsidRPr="0025536F">
        <w:rPr>
          <w:lang w:val="en-US"/>
        </w:rPr>
        <w:t>…Where the switch (to ARP) does not concern all regulated roaming services, those services which have not been switched shall continue to be provided at the same price and to the fullest extent possible, with the same technical characteristics, incl. quality parameters.</w:t>
      </w:r>
    </w:p>
    <w:p w:rsidR="00B32854" w:rsidRDefault="00B32854" w:rsidP="00B32854">
      <w:pPr>
        <w:pStyle w:val="Paragraphe3"/>
        <w:ind w:left="0"/>
        <w:rPr>
          <w:lang w:val="en-US"/>
        </w:rPr>
      </w:pPr>
    </w:p>
    <w:p w:rsidR="00B32854" w:rsidRDefault="00B32854" w:rsidP="00B32854">
      <w:pPr>
        <w:pStyle w:val="Paragraphe3"/>
        <w:ind w:left="0"/>
        <w:rPr>
          <w:lang w:val="en-US"/>
        </w:rPr>
      </w:pPr>
    </w:p>
    <w:p w:rsidR="00B32854" w:rsidRDefault="00324066" w:rsidP="00B32854">
      <w:pPr>
        <w:pStyle w:val="Heading3"/>
      </w:pPr>
      <w:bookmarkStart w:id="185" w:name="_Toc350155650"/>
      <w:bookmarkStart w:id="186" w:name="_Toc352227402"/>
      <w:bookmarkStart w:id="187" w:name="_Toc361412705"/>
      <w:r>
        <w:t>Subscriber</w:t>
      </w:r>
      <w:r w:rsidR="007A5805">
        <w:t xml:space="preserve"> inquiries handled by the </w:t>
      </w:r>
      <w:r w:rsidR="00B32854">
        <w:t>ARP</w:t>
      </w:r>
      <w:bookmarkEnd w:id="185"/>
      <w:bookmarkEnd w:id="186"/>
      <w:bookmarkEnd w:id="187"/>
    </w:p>
    <w:p w:rsidR="00B32854" w:rsidRPr="00D74118" w:rsidRDefault="00B32854" w:rsidP="00B32854">
      <w:pPr>
        <w:pStyle w:val="Paragraphe3"/>
        <w:ind w:left="0"/>
        <w:rPr>
          <w:i/>
          <w:u w:val="single"/>
          <w:lang w:val="en-US"/>
        </w:rPr>
      </w:pPr>
      <w:r w:rsidRPr="00D74118">
        <w:rPr>
          <w:i/>
          <w:u w:val="single"/>
          <w:lang w:val="en-US"/>
        </w:rPr>
        <w:t>Input for Process Step</w:t>
      </w:r>
    </w:p>
    <w:p w:rsidR="00B32854" w:rsidRDefault="00324066" w:rsidP="00B32854">
      <w:pPr>
        <w:pStyle w:val="Paragraphe3"/>
        <w:ind w:left="0"/>
        <w:rPr>
          <w:lang w:val="en-US"/>
        </w:rPr>
      </w:pPr>
      <w:r>
        <w:rPr>
          <w:lang w:val="en-US"/>
        </w:rPr>
        <w:t>Subscriber</w:t>
      </w:r>
      <w:r w:rsidR="00B32854">
        <w:rPr>
          <w:lang w:val="en-US"/>
        </w:rPr>
        <w:t xml:space="preserve"> is/was/will be an LBO </w:t>
      </w:r>
      <w:r>
        <w:rPr>
          <w:lang w:val="en-US"/>
        </w:rPr>
        <w:t>subscriber</w:t>
      </w:r>
      <w:r w:rsidR="00D106DB">
        <w:rPr>
          <w:lang w:val="en-US"/>
        </w:rPr>
        <w:t>.</w:t>
      </w:r>
    </w:p>
    <w:p w:rsidR="00D106DB" w:rsidRDefault="00324066" w:rsidP="00B32854">
      <w:pPr>
        <w:pStyle w:val="Paragraphe3"/>
        <w:ind w:left="0"/>
        <w:rPr>
          <w:lang w:val="en-US"/>
        </w:rPr>
      </w:pPr>
      <w:r>
        <w:rPr>
          <w:lang w:val="en-US"/>
        </w:rPr>
        <w:t>Subscriber</w:t>
      </w:r>
      <w:r w:rsidR="00D106DB">
        <w:rPr>
          <w:lang w:val="en-US"/>
        </w:rPr>
        <w:t xml:space="preserve"> is/was/will be a Single IMSI ARP </w:t>
      </w:r>
      <w:r>
        <w:rPr>
          <w:lang w:val="en-US"/>
        </w:rPr>
        <w:t>subscriber</w:t>
      </w:r>
      <w:r w:rsidR="00D106DB">
        <w:rPr>
          <w:lang w:val="en-US"/>
        </w:rPr>
        <w:t>.</w:t>
      </w:r>
    </w:p>
    <w:p w:rsidR="00B32854" w:rsidRPr="00631601" w:rsidRDefault="00324066" w:rsidP="00B32854">
      <w:pPr>
        <w:pStyle w:val="Paragraphe3"/>
        <w:ind w:left="0"/>
        <w:rPr>
          <w:lang w:val="en-US"/>
        </w:rPr>
      </w:pPr>
      <w:r>
        <w:rPr>
          <w:lang w:val="en-US"/>
        </w:rPr>
        <w:t>Subscriber</w:t>
      </w:r>
      <w:r w:rsidR="00B32854" w:rsidRPr="00631601">
        <w:rPr>
          <w:lang w:val="en-US"/>
        </w:rPr>
        <w:t xml:space="preserve"> request</w:t>
      </w:r>
      <w:r w:rsidR="00B32854">
        <w:rPr>
          <w:lang w:val="en-US"/>
        </w:rPr>
        <w:t>s</w:t>
      </w:r>
      <w:r w:rsidR="00B32854" w:rsidRPr="00631601">
        <w:rPr>
          <w:lang w:val="en-US"/>
        </w:rPr>
        <w:t xml:space="preserve"> information about services that </w:t>
      </w:r>
      <w:r w:rsidR="00B32854">
        <w:rPr>
          <w:lang w:val="en-US"/>
        </w:rPr>
        <w:t>ARP</w:t>
      </w:r>
      <w:r w:rsidR="00B32854" w:rsidRPr="00631601">
        <w:rPr>
          <w:lang w:val="en-US"/>
        </w:rPr>
        <w:t xml:space="preserve"> </w:t>
      </w:r>
      <w:r w:rsidR="00B32854">
        <w:rPr>
          <w:lang w:val="en-US"/>
        </w:rPr>
        <w:t>is</w:t>
      </w:r>
      <w:r w:rsidR="00B32854" w:rsidRPr="00631601">
        <w:rPr>
          <w:lang w:val="en-US"/>
        </w:rPr>
        <w:t xml:space="preserve"> responsible for</w:t>
      </w:r>
      <w:r w:rsidR="00D106DB">
        <w:rPr>
          <w:lang w:val="en-US"/>
        </w:rPr>
        <w:t>.</w:t>
      </w:r>
    </w:p>
    <w:p w:rsidR="00B32854" w:rsidRPr="00D66EB5" w:rsidRDefault="00B32854" w:rsidP="00B32854">
      <w:pPr>
        <w:pStyle w:val="Paragraphe1"/>
        <w:rPr>
          <w:lang w:val="en-US"/>
        </w:rPr>
      </w:pPr>
      <w:r>
        <w:rPr>
          <w:lang w:val="en-US"/>
        </w:rPr>
        <w:t>Only ARP</w:t>
      </w:r>
      <w:r w:rsidRPr="009D703E">
        <w:rPr>
          <w:lang w:val="en-US"/>
        </w:rPr>
        <w:t xml:space="preserve"> relevant information can be presented to the </w:t>
      </w:r>
      <w:r w:rsidR="00324066">
        <w:rPr>
          <w:lang w:val="en-US"/>
        </w:rPr>
        <w:t>subscriber</w:t>
      </w:r>
      <w:r w:rsidRPr="009D703E">
        <w:rPr>
          <w:lang w:val="en-US"/>
        </w:rPr>
        <w:t>.</w:t>
      </w:r>
      <w:r>
        <w:rPr>
          <w:lang w:val="en-US"/>
        </w:rPr>
        <w:t xml:space="preserve"> ARP</w:t>
      </w:r>
      <w:r w:rsidRPr="009D703E">
        <w:rPr>
          <w:lang w:val="en-US"/>
        </w:rPr>
        <w:t xml:space="preserve"> is </w:t>
      </w:r>
      <w:r>
        <w:rPr>
          <w:lang w:val="en-US"/>
        </w:rPr>
        <w:t xml:space="preserve">probably </w:t>
      </w:r>
      <w:r w:rsidRPr="009D703E">
        <w:rPr>
          <w:lang w:val="en-US"/>
        </w:rPr>
        <w:t xml:space="preserve">unaware if </w:t>
      </w:r>
      <w:r w:rsidR="00324066">
        <w:rPr>
          <w:lang w:val="en-US"/>
        </w:rPr>
        <w:t>subscriber</w:t>
      </w:r>
      <w:r>
        <w:rPr>
          <w:lang w:val="en-US"/>
        </w:rPr>
        <w:t xml:space="preserve"> is/was an LBO </w:t>
      </w:r>
      <w:r w:rsidR="00324066">
        <w:rPr>
          <w:lang w:val="en-US"/>
        </w:rPr>
        <w:t>subscriber</w:t>
      </w:r>
      <w:r>
        <w:rPr>
          <w:lang w:val="en-US"/>
        </w:rPr>
        <w:t xml:space="preserve">, unless </w:t>
      </w:r>
      <w:r w:rsidR="00324066">
        <w:rPr>
          <w:lang w:val="en-US"/>
        </w:rPr>
        <w:t>subscriber</w:t>
      </w:r>
      <w:r>
        <w:rPr>
          <w:lang w:val="en-US"/>
        </w:rPr>
        <w:t xml:space="preserve"> identifies himself as such.</w:t>
      </w:r>
    </w:p>
    <w:p w:rsidR="00B32854" w:rsidRDefault="00B32854" w:rsidP="00B32854">
      <w:pPr>
        <w:pStyle w:val="Paragraphe3"/>
        <w:ind w:left="0"/>
        <w:rPr>
          <w:lang w:val="en-US"/>
        </w:rPr>
      </w:pPr>
    </w:p>
    <w:p w:rsidR="00B32854" w:rsidRDefault="00B32854" w:rsidP="00B32854">
      <w:pPr>
        <w:pStyle w:val="Paragraphe3"/>
        <w:ind w:left="0"/>
        <w:rPr>
          <w:i/>
          <w:lang w:val="en-US"/>
        </w:rPr>
      </w:pPr>
    </w:p>
    <w:p w:rsidR="00B32854" w:rsidRPr="00D74118" w:rsidRDefault="00B32854" w:rsidP="00B32854">
      <w:pPr>
        <w:pStyle w:val="Paragraphe3"/>
        <w:ind w:left="0"/>
        <w:rPr>
          <w:i/>
          <w:u w:val="single"/>
          <w:lang w:val="en-US"/>
        </w:rPr>
      </w:pPr>
      <w:r w:rsidRPr="00D74118">
        <w:rPr>
          <w:i/>
          <w:u w:val="single"/>
          <w:lang w:val="en-US"/>
        </w:rPr>
        <w:t>Description of the Process Step</w:t>
      </w:r>
    </w:p>
    <w:p w:rsidR="00B32854" w:rsidRPr="00631601" w:rsidRDefault="00B32854" w:rsidP="003E6320">
      <w:pPr>
        <w:pStyle w:val="Paragraphe1"/>
        <w:numPr>
          <w:ilvl w:val="0"/>
          <w:numId w:val="18"/>
        </w:numPr>
        <w:rPr>
          <w:lang w:val="en-US"/>
        </w:rPr>
      </w:pPr>
      <w:r w:rsidRPr="00631601">
        <w:rPr>
          <w:lang w:val="en-US"/>
        </w:rPr>
        <w:t xml:space="preserve">The </w:t>
      </w:r>
      <w:r w:rsidR="00324066">
        <w:rPr>
          <w:lang w:val="en-US"/>
        </w:rPr>
        <w:t>subscriber</w:t>
      </w:r>
      <w:r w:rsidRPr="00631601">
        <w:rPr>
          <w:lang w:val="en-US"/>
        </w:rPr>
        <w:t xml:space="preserve"> contacts </w:t>
      </w:r>
      <w:r>
        <w:rPr>
          <w:lang w:val="en-US"/>
        </w:rPr>
        <w:t>ARP</w:t>
      </w:r>
      <w:r w:rsidRPr="00631601">
        <w:rPr>
          <w:lang w:val="en-US"/>
        </w:rPr>
        <w:t xml:space="preserve"> (any touch point) </w:t>
      </w:r>
      <w:r w:rsidR="00BD5AB7" w:rsidRPr="00631601">
        <w:rPr>
          <w:lang w:val="en-US"/>
        </w:rPr>
        <w:t xml:space="preserve">and requests </w:t>
      </w:r>
      <w:r w:rsidR="00BD5AB7">
        <w:rPr>
          <w:lang w:val="en-US"/>
        </w:rPr>
        <w:t xml:space="preserve">any one or more of </w:t>
      </w:r>
      <w:r w:rsidR="00BD5AB7" w:rsidRPr="00631601">
        <w:rPr>
          <w:lang w:val="en-US"/>
        </w:rPr>
        <w:t xml:space="preserve">the following </w:t>
      </w:r>
      <w:r w:rsidR="00BD5AB7">
        <w:rPr>
          <w:lang w:val="en-US"/>
        </w:rPr>
        <w:t xml:space="preserve">pieces of </w:t>
      </w:r>
      <w:r w:rsidR="00BD5AB7" w:rsidRPr="00631601">
        <w:rPr>
          <w:lang w:val="en-US"/>
        </w:rPr>
        <w:t>information</w:t>
      </w:r>
      <w:r>
        <w:rPr>
          <w:lang w:val="en-US"/>
        </w:rPr>
        <w:t>:</w:t>
      </w:r>
      <w:r w:rsidRPr="00631601">
        <w:rPr>
          <w:lang w:val="en-US"/>
        </w:rPr>
        <w:t xml:space="preserve"> </w:t>
      </w:r>
    </w:p>
    <w:p w:rsidR="00B32854" w:rsidRPr="009D703E" w:rsidRDefault="00B32854" w:rsidP="003E6320">
      <w:pPr>
        <w:pStyle w:val="Paragraphe3"/>
        <w:numPr>
          <w:ilvl w:val="1"/>
          <w:numId w:val="32"/>
        </w:numPr>
        <w:rPr>
          <w:lang w:val="en-US"/>
        </w:rPr>
      </w:pPr>
      <w:r w:rsidRPr="009D703E">
        <w:rPr>
          <w:lang w:val="en-US"/>
        </w:rPr>
        <w:t xml:space="preserve">Non-available services </w:t>
      </w:r>
      <w:r>
        <w:rPr>
          <w:lang w:val="en-US"/>
        </w:rPr>
        <w:t>when using</w:t>
      </w:r>
      <w:r w:rsidRPr="009D703E">
        <w:rPr>
          <w:lang w:val="en-US"/>
        </w:rPr>
        <w:t xml:space="preserve"> LBO </w:t>
      </w:r>
    </w:p>
    <w:p w:rsidR="00B32854" w:rsidRPr="009D703E" w:rsidRDefault="00B32854" w:rsidP="003E6320">
      <w:pPr>
        <w:pStyle w:val="Paragraphe3"/>
        <w:numPr>
          <w:ilvl w:val="1"/>
          <w:numId w:val="32"/>
        </w:numPr>
        <w:rPr>
          <w:lang w:val="en-US"/>
        </w:rPr>
      </w:pPr>
      <w:r>
        <w:rPr>
          <w:lang w:val="en-US"/>
        </w:rPr>
        <w:t>Ability to adjust APN settings</w:t>
      </w:r>
      <w:r w:rsidRPr="009D703E">
        <w:rPr>
          <w:lang w:val="en-US"/>
        </w:rPr>
        <w:t xml:space="preserve"> with </w:t>
      </w:r>
      <w:r w:rsidR="00324066">
        <w:rPr>
          <w:lang w:val="en-US"/>
        </w:rPr>
        <w:t>subscriber</w:t>
      </w:r>
      <w:r w:rsidRPr="009D703E">
        <w:rPr>
          <w:lang w:val="en-US"/>
        </w:rPr>
        <w:t xml:space="preserve">'s hardware </w:t>
      </w:r>
    </w:p>
    <w:p w:rsidR="00B32854" w:rsidRPr="009D703E" w:rsidRDefault="00BD5AB7" w:rsidP="003E6320">
      <w:pPr>
        <w:pStyle w:val="Paragraphe1"/>
        <w:numPr>
          <w:ilvl w:val="2"/>
          <w:numId w:val="32"/>
        </w:numPr>
        <w:rPr>
          <w:lang w:val="en-US"/>
        </w:rPr>
      </w:pPr>
      <w:r>
        <w:rPr>
          <w:lang w:val="en-US"/>
        </w:rPr>
        <w:t>applicability of DSP data caps and ant</w:t>
      </w:r>
      <w:r w:rsidR="00595F27">
        <w:rPr>
          <w:lang w:val="en-US"/>
        </w:rPr>
        <w:t>i</w:t>
      </w:r>
      <w:r>
        <w:rPr>
          <w:lang w:val="en-US"/>
        </w:rPr>
        <w:t>-bill shoc</w:t>
      </w:r>
      <w:r w:rsidR="00595F27">
        <w:rPr>
          <w:lang w:val="en-US"/>
        </w:rPr>
        <w:t>k</w:t>
      </w:r>
      <w:r>
        <w:rPr>
          <w:lang w:val="en-US"/>
        </w:rPr>
        <w:t xml:space="preserve"> measures when using an LBO provider</w:t>
      </w:r>
      <w:r w:rsidRPr="009D703E" w:rsidDel="00BD5AB7">
        <w:rPr>
          <w:lang w:val="en-US"/>
        </w:rPr>
        <w:t xml:space="preserve"> </w:t>
      </w:r>
      <w:r w:rsidR="00B32854" w:rsidRPr="009D703E">
        <w:rPr>
          <w:lang w:val="en-US"/>
        </w:rPr>
        <w:t>Data cut-off service</w:t>
      </w:r>
      <w:r w:rsidR="00B32854">
        <w:rPr>
          <w:lang w:val="en-US"/>
        </w:rPr>
        <w:t xml:space="preserve"> is</w:t>
      </w:r>
      <w:r w:rsidR="00B32854" w:rsidRPr="009D703E">
        <w:rPr>
          <w:lang w:val="en-US"/>
        </w:rPr>
        <w:t xml:space="preserve">  provided </w:t>
      </w:r>
      <w:r w:rsidR="00B32854">
        <w:rPr>
          <w:lang w:val="en-US"/>
        </w:rPr>
        <w:t>by ARP only</w:t>
      </w:r>
      <w:r w:rsidR="00B32854" w:rsidRPr="009D703E">
        <w:rPr>
          <w:lang w:val="en-US"/>
        </w:rPr>
        <w:t xml:space="preserve"> for the services provided by</w:t>
      </w:r>
      <w:r w:rsidR="00B32854">
        <w:rPr>
          <w:lang w:val="en-US"/>
        </w:rPr>
        <w:t xml:space="preserve"> ARP</w:t>
      </w:r>
    </w:p>
    <w:p w:rsidR="00B32854" w:rsidRPr="009D703E" w:rsidRDefault="00B32854" w:rsidP="003E6320">
      <w:pPr>
        <w:pStyle w:val="Paragraphe1"/>
        <w:numPr>
          <w:ilvl w:val="1"/>
          <w:numId w:val="32"/>
        </w:numPr>
        <w:rPr>
          <w:lang w:val="en-US"/>
        </w:rPr>
      </w:pPr>
      <w:r w:rsidRPr="009D703E">
        <w:rPr>
          <w:lang w:val="en-US"/>
        </w:rPr>
        <w:lastRenderedPageBreak/>
        <w:t xml:space="preserve">Pricing SMS </w:t>
      </w:r>
      <w:r>
        <w:rPr>
          <w:lang w:val="en-US"/>
        </w:rPr>
        <w:t>–</w:t>
      </w:r>
      <w:r w:rsidRPr="009D703E">
        <w:rPr>
          <w:lang w:val="en-US"/>
        </w:rPr>
        <w:t xml:space="preserve"> </w:t>
      </w:r>
      <w:r>
        <w:rPr>
          <w:lang w:val="en-US"/>
        </w:rPr>
        <w:t xml:space="preserve">still provided by ARP in all of EU, including in the LBO network </w:t>
      </w:r>
      <w:r w:rsidR="00324066">
        <w:rPr>
          <w:lang w:val="en-US"/>
        </w:rPr>
        <w:t>subscriber</w:t>
      </w:r>
      <w:r>
        <w:rPr>
          <w:lang w:val="en-US"/>
        </w:rPr>
        <w:t xml:space="preserve"> has chosen</w:t>
      </w:r>
    </w:p>
    <w:p w:rsidR="00B32854" w:rsidRPr="009D703E" w:rsidRDefault="00B32854" w:rsidP="003E6320">
      <w:pPr>
        <w:pStyle w:val="Paragraphe1"/>
        <w:numPr>
          <w:ilvl w:val="1"/>
          <w:numId w:val="32"/>
        </w:numPr>
        <w:rPr>
          <w:lang w:val="en-US"/>
        </w:rPr>
      </w:pPr>
      <w:r>
        <w:rPr>
          <w:lang w:val="en-US"/>
        </w:rPr>
        <w:t>Offers</w:t>
      </w:r>
      <w:r w:rsidRPr="009D703E">
        <w:rPr>
          <w:lang w:val="en-US"/>
        </w:rPr>
        <w:t xml:space="preserve"> </w:t>
      </w:r>
      <w:r>
        <w:rPr>
          <w:lang w:val="en-US"/>
        </w:rPr>
        <w:t>provided by ARP – validity and charging (</w:t>
      </w:r>
      <w:r w:rsidRPr="009D703E">
        <w:rPr>
          <w:lang w:val="en-US"/>
        </w:rPr>
        <w:t>does not include LBO traffic</w:t>
      </w:r>
      <w:r>
        <w:rPr>
          <w:lang w:val="en-US"/>
        </w:rPr>
        <w:t>)</w:t>
      </w:r>
    </w:p>
    <w:p w:rsidR="00B32854" w:rsidRPr="00821CEC" w:rsidRDefault="00B32854" w:rsidP="003E6320">
      <w:pPr>
        <w:pStyle w:val="Paragraphe1"/>
        <w:numPr>
          <w:ilvl w:val="1"/>
          <w:numId w:val="32"/>
        </w:numPr>
        <w:rPr>
          <w:lang w:val="en-US"/>
        </w:rPr>
      </w:pPr>
      <w:r>
        <w:rPr>
          <w:lang w:val="en-US"/>
        </w:rPr>
        <w:t xml:space="preserve">Any usage and roaming charges on the </w:t>
      </w:r>
      <w:r w:rsidRPr="00821CEC">
        <w:rPr>
          <w:lang w:val="en-US"/>
        </w:rPr>
        <w:t>invoice</w:t>
      </w:r>
      <w:r>
        <w:rPr>
          <w:lang w:val="en-US"/>
        </w:rPr>
        <w:t xml:space="preserve"> issued by ARP (</w:t>
      </w:r>
      <w:r w:rsidRPr="00821CEC">
        <w:rPr>
          <w:lang w:val="en-US"/>
        </w:rPr>
        <w:t>LBO traffic</w:t>
      </w:r>
      <w:r>
        <w:rPr>
          <w:lang w:val="en-US"/>
        </w:rPr>
        <w:t xml:space="preserve"> will not be visible)</w:t>
      </w:r>
      <w:r w:rsidRPr="00821CEC">
        <w:rPr>
          <w:lang w:val="en-US"/>
        </w:rPr>
        <w:t xml:space="preserve"> </w:t>
      </w:r>
    </w:p>
    <w:p w:rsidR="00B32854" w:rsidRDefault="00B32854" w:rsidP="003E6320">
      <w:pPr>
        <w:pStyle w:val="Paragraphe1"/>
        <w:numPr>
          <w:ilvl w:val="1"/>
          <w:numId w:val="32"/>
        </w:numPr>
        <w:rPr>
          <w:lang w:val="en-US"/>
        </w:rPr>
      </w:pPr>
      <w:r w:rsidRPr="00821CEC">
        <w:rPr>
          <w:lang w:val="en-US"/>
        </w:rPr>
        <w:t xml:space="preserve">If the </w:t>
      </w:r>
      <w:r w:rsidR="00324066">
        <w:rPr>
          <w:lang w:val="en-US"/>
        </w:rPr>
        <w:t>subscriber</w:t>
      </w:r>
      <w:r w:rsidRPr="00821CEC">
        <w:rPr>
          <w:lang w:val="en-US"/>
        </w:rPr>
        <w:t xml:space="preserve"> was charged for data roaming when using LBO (case of double invoicing) and complains about it to </w:t>
      </w:r>
      <w:r>
        <w:rPr>
          <w:lang w:val="en-US"/>
        </w:rPr>
        <w:t>ARP</w:t>
      </w:r>
      <w:r w:rsidRPr="00821CEC">
        <w:rPr>
          <w:lang w:val="en-US"/>
        </w:rPr>
        <w:t xml:space="preserve">, the incident will be analyzed by </w:t>
      </w:r>
      <w:r>
        <w:rPr>
          <w:lang w:val="en-US"/>
        </w:rPr>
        <w:t xml:space="preserve">ARP and </w:t>
      </w:r>
      <w:r w:rsidR="00324066">
        <w:rPr>
          <w:lang w:val="en-US"/>
        </w:rPr>
        <w:t>subscriber</w:t>
      </w:r>
      <w:r>
        <w:rPr>
          <w:lang w:val="en-US"/>
        </w:rPr>
        <w:t>’s DSP</w:t>
      </w:r>
      <w:r w:rsidRPr="00821CEC">
        <w:rPr>
          <w:lang w:val="en-US"/>
        </w:rPr>
        <w:t>.</w:t>
      </w:r>
    </w:p>
    <w:p w:rsidR="00B32854" w:rsidRPr="00821CEC" w:rsidRDefault="00324066" w:rsidP="003E6320">
      <w:pPr>
        <w:pStyle w:val="Paragraphe1"/>
        <w:numPr>
          <w:ilvl w:val="1"/>
          <w:numId w:val="32"/>
        </w:numPr>
        <w:rPr>
          <w:lang w:val="en-US"/>
        </w:rPr>
      </w:pPr>
      <w:r>
        <w:rPr>
          <w:lang w:val="en-US"/>
        </w:rPr>
        <w:t>Subscriber</w:t>
      </w:r>
      <w:r w:rsidR="00B32854" w:rsidRPr="00821CEC">
        <w:rPr>
          <w:lang w:val="en-US"/>
        </w:rPr>
        <w:t xml:space="preserve"> wants to use data i</w:t>
      </w:r>
      <w:r w:rsidR="00B32854">
        <w:rPr>
          <w:lang w:val="en-US"/>
        </w:rPr>
        <w:t xml:space="preserve">n roaming with ARP in current </w:t>
      </w:r>
      <w:r w:rsidR="006F0EA9">
        <w:rPr>
          <w:lang w:val="en-US"/>
        </w:rPr>
        <w:t>VPMN</w:t>
      </w:r>
      <w:r w:rsidR="00B32854">
        <w:rPr>
          <w:lang w:val="en-US"/>
        </w:rPr>
        <w:t xml:space="preserve"> (switch back to ARP from an LBO) -&gt; instructions given on APN settings</w:t>
      </w:r>
    </w:p>
    <w:p w:rsidR="00B32854" w:rsidRPr="00821CEC" w:rsidRDefault="00324066" w:rsidP="003E6320">
      <w:pPr>
        <w:pStyle w:val="Paragraphe1"/>
        <w:numPr>
          <w:ilvl w:val="1"/>
          <w:numId w:val="32"/>
        </w:numPr>
        <w:rPr>
          <w:lang w:val="en-US"/>
        </w:rPr>
      </w:pPr>
      <w:r>
        <w:rPr>
          <w:lang w:val="en-US"/>
        </w:rPr>
        <w:t>Subscriber</w:t>
      </w:r>
      <w:r w:rsidR="00B32854" w:rsidRPr="00821CEC">
        <w:rPr>
          <w:lang w:val="en-US"/>
        </w:rPr>
        <w:t xml:space="preserve"> wants to use data in roaming with </w:t>
      </w:r>
      <w:r w:rsidR="00B32854">
        <w:rPr>
          <w:lang w:val="en-US"/>
        </w:rPr>
        <w:t>ARP</w:t>
      </w:r>
      <w:r w:rsidR="00B32854" w:rsidRPr="00821CEC">
        <w:rPr>
          <w:lang w:val="en-US"/>
        </w:rPr>
        <w:t xml:space="preserve"> in new </w:t>
      </w:r>
      <w:r w:rsidR="006F0EA9">
        <w:rPr>
          <w:lang w:val="en-US"/>
        </w:rPr>
        <w:t>VPMN</w:t>
      </w:r>
      <w:r w:rsidR="00B32854" w:rsidRPr="00821CEC">
        <w:rPr>
          <w:lang w:val="en-US"/>
        </w:rPr>
        <w:t xml:space="preserve"> </w:t>
      </w:r>
      <w:r w:rsidR="00B32854">
        <w:rPr>
          <w:lang w:val="en-US"/>
        </w:rPr>
        <w:t xml:space="preserve">in EU </w:t>
      </w:r>
      <w:r w:rsidR="00B32854" w:rsidRPr="00821CEC">
        <w:rPr>
          <w:lang w:val="en-US"/>
        </w:rPr>
        <w:t>(new countr</w:t>
      </w:r>
      <w:r w:rsidR="00B32854">
        <w:rPr>
          <w:lang w:val="en-US"/>
        </w:rPr>
        <w:t xml:space="preserve">y or new </w:t>
      </w:r>
      <w:r w:rsidR="006F0EA9">
        <w:rPr>
          <w:lang w:val="en-US"/>
        </w:rPr>
        <w:t>VPMN</w:t>
      </w:r>
      <w:r w:rsidR="00B32854">
        <w:rPr>
          <w:lang w:val="en-US"/>
        </w:rPr>
        <w:t xml:space="preserve"> in current country) -&gt; instructions given on APN settings</w:t>
      </w:r>
    </w:p>
    <w:p w:rsidR="00B32854" w:rsidRPr="009D703E" w:rsidRDefault="00B32854" w:rsidP="00B32854">
      <w:pPr>
        <w:pStyle w:val="Paragraphe3"/>
        <w:ind w:left="0"/>
        <w:rPr>
          <w:lang w:val="en-US"/>
        </w:rPr>
      </w:pPr>
    </w:p>
    <w:p w:rsidR="00B32854" w:rsidRDefault="00B32854" w:rsidP="00B32854">
      <w:pPr>
        <w:pStyle w:val="Paragraphe3"/>
        <w:ind w:left="0"/>
        <w:rPr>
          <w:lang w:val="en-US"/>
        </w:rPr>
      </w:pPr>
    </w:p>
    <w:p w:rsidR="00B32854" w:rsidRPr="00D74118" w:rsidRDefault="00B32854" w:rsidP="00B32854">
      <w:pPr>
        <w:pStyle w:val="Paragraphe3"/>
        <w:ind w:left="0"/>
        <w:rPr>
          <w:i/>
          <w:u w:val="single"/>
          <w:lang w:val="en-US"/>
        </w:rPr>
      </w:pPr>
      <w:r w:rsidRPr="00D74118">
        <w:rPr>
          <w:i/>
          <w:u w:val="single"/>
          <w:lang w:val="en-US"/>
        </w:rPr>
        <w:t>Output/Result of the Process Step</w:t>
      </w:r>
    </w:p>
    <w:p w:rsidR="00B32854" w:rsidRPr="009D703E" w:rsidRDefault="00324066" w:rsidP="003E6320">
      <w:pPr>
        <w:pStyle w:val="Paragraphe1"/>
        <w:numPr>
          <w:ilvl w:val="0"/>
          <w:numId w:val="18"/>
        </w:numPr>
        <w:rPr>
          <w:lang w:val="en-US"/>
        </w:rPr>
      </w:pPr>
      <w:r>
        <w:rPr>
          <w:lang w:val="en-US"/>
        </w:rPr>
        <w:t>Subscriber</w:t>
      </w:r>
      <w:r w:rsidR="00B32854">
        <w:rPr>
          <w:lang w:val="en-US"/>
        </w:rPr>
        <w:t xml:space="preserve"> request is clarified by the ARP. </w:t>
      </w:r>
    </w:p>
    <w:p w:rsidR="00B32854" w:rsidRDefault="00B32854" w:rsidP="00B32854">
      <w:pPr>
        <w:pStyle w:val="Paragraphe1"/>
        <w:ind w:left="720"/>
        <w:rPr>
          <w:lang w:val="en-US"/>
        </w:rPr>
      </w:pPr>
    </w:p>
    <w:p w:rsidR="00B32854" w:rsidRDefault="00324066" w:rsidP="00B32854">
      <w:pPr>
        <w:pStyle w:val="Heading3"/>
      </w:pPr>
      <w:bookmarkStart w:id="188" w:name="_Toc352227403"/>
      <w:bookmarkStart w:id="189" w:name="_Toc350155651"/>
      <w:bookmarkStart w:id="190" w:name="_Toc361412706"/>
      <w:r>
        <w:t>Subscriber</w:t>
      </w:r>
      <w:r w:rsidR="007A5805">
        <w:t xml:space="preserve"> inquiries handled by the </w:t>
      </w:r>
      <w:r w:rsidR="00B32854">
        <w:t>LBO Provider</w:t>
      </w:r>
      <w:bookmarkEnd w:id="188"/>
      <w:bookmarkEnd w:id="189"/>
      <w:bookmarkEnd w:id="190"/>
    </w:p>
    <w:p w:rsidR="00B32854" w:rsidRPr="00D74118" w:rsidRDefault="00B32854" w:rsidP="00B32854">
      <w:pPr>
        <w:pStyle w:val="Paragraphe3"/>
        <w:ind w:left="0"/>
        <w:rPr>
          <w:i/>
          <w:u w:val="single"/>
          <w:lang w:val="en-US"/>
        </w:rPr>
      </w:pPr>
      <w:r w:rsidRPr="00D74118">
        <w:rPr>
          <w:i/>
          <w:u w:val="single"/>
          <w:lang w:val="en-US"/>
        </w:rPr>
        <w:t>Input for Process Step</w:t>
      </w:r>
    </w:p>
    <w:p w:rsidR="00B32854" w:rsidRDefault="00324066" w:rsidP="00B32854">
      <w:pPr>
        <w:pStyle w:val="Paragraphe3"/>
        <w:ind w:left="0"/>
        <w:rPr>
          <w:lang w:val="en-US"/>
        </w:rPr>
      </w:pPr>
      <w:r>
        <w:rPr>
          <w:lang w:val="en-US"/>
        </w:rPr>
        <w:t>Subscriber</w:t>
      </w:r>
      <w:r w:rsidR="00B32854">
        <w:rPr>
          <w:lang w:val="en-US"/>
        </w:rPr>
        <w:t xml:space="preserve"> is/was/will be an LBO </w:t>
      </w:r>
      <w:r>
        <w:rPr>
          <w:lang w:val="en-US"/>
        </w:rPr>
        <w:t>subscriber</w:t>
      </w:r>
    </w:p>
    <w:p w:rsidR="00B32854" w:rsidRPr="00631601" w:rsidRDefault="00324066" w:rsidP="00B32854">
      <w:pPr>
        <w:pStyle w:val="Paragraphe3"/>
        <w:ind w:left="0"/>
        <w:rPr>
          <w:lang w:val="en-US"/>
        </w:rPr>
      </w:pPr>
      <w:r>
        <w:rPr>
          <w:lang w:val="en-US"/>
        </w:rPr>
        <w:t>Subscriber</w:t>
      </w:r>
      <w:r w:rsidR="00B32854" w:rsidRPr="00631601">
        <w:rPr>
          <w:lang w:val="en-US"/>
        </w:rPr>
        <w:t xml:space="preserve"> request</w:t>
      </w:r>
      <w:r w:rsidR="00B32854">
        <w:rPr>
          <w:lang w:val="en-US"/>
        </w:rPr>
        <w:t>s</w:t>
      </w:r>
      <w:r w:rsidR="00B32854" w:rsidRPr="00631601">
        <w:rPr>
          <w:lang w:val="en-US"/>
        </w:rPr>
        <w:t xml:space="preserve"> information about services that </w:t>
      </w:r>
      <w:r w:rsidR="00B32854">
        <w:rPr>
          <w:lang w:val="en-US"/>
        </w:rPr>
        <w:t>LBO</w:t>
      </w:r>
      <w:r w:rsidR="00B32854" w:rsidRPr="00631601">
        <w:rPr>
          <w:lang w:val="en-US"/>
        </w:rPr>
        <w:t xml:space="preserve"> </w:t>
      </w:r>
      <w:r w:rsidR="00B32854">
        <w:rPr>
          <w:lang w:val="en-US"/>
        </w:rPr>
        <w:t>is</w:t>
      </w:r>
      <w:r w:rsidR="00B32854" w:rsidRPr="00631601">
        <w:rPr>
          <w:lang w:val="en-US"/>
        </w:rPr>
        <w:t xml:space="preserve"> responsible for</w:t>
      </w:r>
    </w:p>
    <w:p w:rsidR="00B32854" w:rsidRDefault="00B32854" w:rsidP="00B32854">
      <w:pPr>
        <w:pStyle w:val="Paragraphe3"/>
        <w:ind w:left="0"/>
        <w:rPr>
          <w:i/>
          <w:lang w:val="en-US"/>
        </w:rPr>
      </w:pPr>
    </w:p>
    <w:p w:rsidR="00B32854" w:rsidRPr="00D74118" w:rsidRDefault="00B32854" w:rsidP="00B32854">
      <w:pPr>
        <w:pStyle w:val="Paragraphe3"/>
        <w:ind w:left="0"/>
        <w:rPr>
          <w:i/>
          <w:u w:val="single"/>
          <w:lang w:val="en-US"/>
        </w:rPr>
      </w:pPr>
      <w:r w:rsidRPr="00D74118">
        <w:rPr>
          <w:i/>
          <w:u w:val="single"/>
          <w:lang w:val="en-US"/>
        </w:rPr>
        <w:t>Description of the Process Step</w:t>
      </w:r>
    </w:p>
    <w:p w:rsidR="00B32854" w:rsidRPr="00631601" w:rsidRDefault="004A5BE4" w:rsidP="003E6320">
      <w:pPr>
        <w:pStyle w:val="Paragraphe1"/>
        <w:numPr>
          <w:ilvl w:val="0"/>
          <w:numId w:val="18"/>
        </w:numPr>
        <w:rPr>
          <w:lang w:val="en-US"/>
        </w:rPr>
      </w:pPr>
      <w:r>
        <w:rPr>
          <w:lang w:val="en-US"/>
        </w:rPr>
        <w:t xml:space="preserve">The </w:t>
      </w:r>
      <w:r w:rsidR="00324066">
        <w:rPr>
          <w:lang w:val="en-US"/>
        </w:rPr>
        <w:t>subscriber</w:t>
      </w:r>
      <w:r>
        <w:rPr>
          <w:lang w:val="en-US"/>
        </w:rPr>
        <w:t xml:space="preserve"> contacts LBO Provider</w:t>
      </w:r>
      <w:r w:rsidR="00B32854" w:rsidRPr="00631601">
        <w:rPr>
          <w:lang w:val="en-US"/>
        </w:rPr>
        <w:t xml:space="preserve"> (any touch point) </w:t>
      </w:r>
      <w:r w:rsidR="00BD5AB7" w:rsidRPr="00631601">
        <w:rPr>
          <w:lang w:val="en-US"/>
        </w:rPr>
        <w:t xml:space="preserve">and requests </w:t>
      </w:r>
      <w:r w:rsidR="00BD5AB7">
        <w:rPr>
          <w:lang w:val="en-US"/>
        </w:rPr>
        <w:t xml:space="preserve">any one or more of </w:t>
      </w:r>
      <w:r w:rsidR="00BD5AB7" w:rsidRPr="00631601">
        <w:rPr>
          <w:lang w:val="en-US"/>
        </w:rPr>
        <w:t xml:space="preserve">the following </w:t>
      </w:r>
      <w:r w:rsidR="00BD5AB7">
        <w:rPr>
          <w:lang w:val="en-US"/>
        </w:rPr>
        <w:t xml:space="preserve">pieces of </w:t>
      </w:r>
      <w:r w:rsidR="00BD5AB7" w:rsidRPr="00631601">
        <w:rPr>
          <w:lang w:val="en-US"/>
        </w:rPr>
        <w:t>information</w:t>
      </w:r>
      <w:r w:rsidR="00B32854">
        <w:rPr>
          <w:lang w:val="en-US"/>
        </w:rPr>
        <w:t>:</w:t>
      </w:r>
      <w:r w:rsidR="00B32854" w:rsidRPr="00631601">
        <w:rPr>
          <w:lang w:val="en-US"/>
        </w:rPr>
        <w:t xml:space="preserve"> </w:t>
      </w:r>
    </w:p>
    <w:p w:rsidR="00B32854" w:rsidRDefault="00B32854" w:rsidP="00B32854">
      <w:pPr>
        <w:pStyle w:val="Paragraphe3"/>
        <w:rPr>
          <w:lang w:val="en-US"/>
        </w:rPr>
      </w:pPr>
      <w:r w:rsidRPr="009D703E">
        <w:rPr>
          <w:lang w:val="en-US"/>
        </w:rPr>
        <w:t xml:space="preserve">- </w:t>
      </w:r>
      <w:r>
        <w:rPr>
          <w:lang w:val="en-US"/>
        </w:rPr>
        <w:t>LBO subscription</w:t>
      </w:r>
      <w:r w:rsidRPr="009D703E">
        <w:rPr>
          <w:lang w:val="en-US"/>
        </w:rPr>
        <w:t xml:space="preserve"> process</w:t>
      </w:r>
      <w:r w:rsidR="00BD5AB7">
        <w:rPr>
          <w:lang w:val="en-US"/>
        </w:rPr>
        <w:t>.</w:t>
      </w:r>
    </w:p>
    <w:p w:rsidR="00B32854" w:rsidRDefault="00B32854" w:rsidP="00B32854">
      <w:pPr>
        <w:pStyle w:val="Paragraphe3"/>
        <w:rPr>
          <w:lang w:val="en-US"/>
        </w:rPr>
      </w:pPr>
      <w:r>
        <w:rPr>
          <w:lang w:val="en-US"/>
        </w:rPr>
        <w:t xml:space="preserve">- </w:t>
      </w:r>
      <w:r w:rsidRPr="009D703E">
        <w:rPr>
          <w:lang w:val="en-US"/>
        </w:rPr>
        <w:t xml:space="preserve">LBO specific offers </w:t>
      </w:r>
      <w:r w:rsidR="00BD5AB7">
        <w:rPr>
          <w:lang w:val="en-US"/>
        </w:rPr>
        <w:t>.</w:t>
      </w:r>
    </w:p>
    <w:p w:rsidR="00B32854" w:rsidRPr="009D703E" w:rsidRDefault="00B32854" w:rsidP="00B32854">
      <w:pPr>
        <w:pStyle w:val="Paragraphe3"/>
        <w:rPr>
          <w:lang w:val="en-US"/>
        </w:rPr>
      </w:pPr>
      <w:r>
        <w:rPr>
          <w:lang w:val="en-US"/>
        </w:rPr>
        <w:t xml:space="preserve">- </w:t>
      </w:r>
      <w:r w:rsidRPr="009D703E">
        <w:rPr>
          <w:lang w:val="en-US"/>
        </w:rPr>
        <w:t xml:space="preserve">LBO offer </w:t>
      </w:r>
      <w:r>
        <w:rPr>
          <w:lang w:val="en-US"/>
        </w:rPr>
        <w:t xml:space="preserve">and contract </w:t>
      </w:r>
      <w:r w:rsidRPr="009D703E">
        <w:rPr>
          <w:lang w:val="en-US"/>
        </w:rPr>
        <w:t xml:space="preserve">activation </w:t>
      </w:r>
      <w:r>
        <w:rPr>
          <w:lang w:val="en-US"/>
        </w:rPr>
        <w:t xml:space="preserve">and deactivation </w:t>
      </w:r>
      <w:r w:rsidRPr="009D703E">
        <w:rPr>
          <w:lang w:val="en-US"/>
        </w:rPr>
        <w:t>processes</w:t>
      </w:r>
      <w:r w:rsidR="00BD5AB7">
        <w:rPr>
          <w:lang w:val="en-US"/>
        </w:rPr>
        <w:t>.</w:t>
      </w:r>
    </w:p>
    <w:p w:rsidR="00B32854" w:rsidRPr="009D703E" w:rsidRDefault="00B32854" w:rsidP="00B32854">
      <w:pPr>
        <w:pStyle w:val="Paragraphe3"/>
        <w:rPr>
          <w:lang w:val="en-US"/>
        </w:rPr>
      </w:pPr>
      <w:r w:rsidRPr="009D703E">
        <w:rPr>
          <w:lang w:val="en-US"/>
        </w:rPr>
        <w:t>- Setup of the data limit with LBO</w:t>
      </w:r>
      <w:r w:rsidR="00BD5AB7">
        <w:rPr>
          <w:lang w:val="en-US"/>
        </w:rPr>
        <w:t>.</w:t>
      </w:r>
    </w:p>
    <w:p w:rsidR="00B32854" w:rsidRDefault="00B32854" w:rsidP="00B32854">
      <w:pPr>
        <w:pStyle w:val="Paragraphe3"/>
        <w:rPr>
          <w:lang w:val="en-US"/>
        </w:rPr>
      </w:pPr>
      <w:r w:rsidRPr="009D703E">
        <w:rPr>
          <w:lang w:val="en-US"/>
        </w:rPr>
        <w:t>- APN Setup</w:t>
      </w:r>
      <w:r>
        <w:rPr>
          <w:lang w:val="en-US"/>
        </w:rPr>
        <w:t xml:space="preserve"> (LBO must provide information on set up of EUInternet APN and reset to the DSP’s APN settings after LBO offer has expired)</w:t>
      </w:r>
      <w:r w:rsidR="00BD5AB7">
        <w:rPr>
          <w:lang w:val="en-US"/>
        </w:rPr>
        <w:t>.</w:t>
      </w:r>
    </w:p>
    <w:p w:rsidR="00B32854" w:rsidRDefault="00B32854" w:rsidP="00B32854">
      <w:pPr>
        <w:pStyle w:val="Paragraphe3"/>
        <w:rPr>
          <w:lang w:val="en-US"/>
        </w:rPr>
      </w:pPr>
      <w:r w:rsidRPr="009D703E">
        <w:rPr>
          <w:lang w:val="en-US"/>
        </w:rPr>
        <w:t xml:space="preserve">- </w:t>
      </w:r>
      <w:r w:rsidR="006F0EA9">
        <w:rPr>
          <w:lang w:val="en-US"/>
        </w:rPr>
        <w:t>VPMN</w:t>
      </w:r>
      <w:r w:rsidRPr="009D703E">
        <w:rPr>
          <w:lang w:val="en-US"/>
        </w:rPr>
        <w:t xml:space="preserve"> selection</w:t>
      </w:r>
      <w:r w:rsidR="00BD5AB7">
        <w:rPr>
          <w:lang w:val="en-US"/>
        </w:rPr>
        <w:t>.</w:t>
      </w:r>
    </w:p>
    <w:p w:rsidR="00B32854" w:rsidRDefault="00B32854" w:rsidP="00B32854">
      <w:pPr>
        <w:pStyle w:val="Paragraphe3"/>
        <w:rPr>
          <w:lang w:val="en-US"/>
        </w:rPr>
      </w:pPr>
      <w:r>
        <w:rPr>
          <w:lang w:val="en-US"/>
        </w:rPr>
        <w:t>- Status of the LBO contract/service</w:t>
      </w:r>
      <w:r w:rsidR="00BD5AB7">
        <w:rPr>
          <w:lang w:val="en-US"/>
        </w:rPr>
        <w:t>.</w:t>
      </w:r>
    </w:p>
    <w:p w:rsidR="00B32854" w:rsidRDefault="00B32854" w:rsidP="00B32854">
      <w:pPr>
        <w:pStyle w:val="Paragraphe3"/>
        <w:rPr>
          <w:lang w:val="en-US"/>
        </w:rPr>
      </w:pPr>
      <w:r>
        <w:rPr>
          <w:lang w:val="en-US"/>
        </w:rPr>
        <w:t xml:space="preserve">- Non-available services when </w:t>
      </w:r>
      <w:r w:rsidR="00324066">
        <w:rPr>
          <w:lang w:val="en-US"/>
        </w:rPr>
        <w:t>subscriber</w:t>
      </w:r>
      <w:r>
        <w:rPr>
          <w:lang w:val="en-US"/>
        </w:rPr>
        <w:t xml:space="preserve"> is using LBO</w:t>
      </w:r>
      <w:r w:rsidR="00BD5AB7">
        <w:rPr>
          <w:lang w:val="en-US"/>
        </w:rPr>
        <w:t xml:space="preserve"> service.</w:t>
      </w:r>
    </w:p>
    <w:p w:rsidR="00B32854" w:rsidRDefault="00B32854" w:rsidP="00B32854">
      <w:pPr>
        <w:pStyle w:val="Paragraphe3"/>
        <w:rPr>
          <w:lang w:val="en-US"/>
        </w:rPr>
      </w:pPr>
      <w:r>
        <w:rPr>
          <w:lang w:val="en-US"/>
        </w:rPr>
        <w:t>- LBO related usage and charging, including information on pricing</w:t>
      </w:r>
      <w:r w:rsidR="00BD5AB7">
        <w:rPr>
          <w:lang w:val="en-US"/>
        </w:rPr>
        <w:t>.</w:t>
      </w:r>
    </w:p>
    <w:p w:rsidR="00BD5AB7" w:rsidRDefault="00BD5AB7" w:rsidP="00B32854">
      <w:pPr>
        <w:pStyle w:val="Paragraphe3"/>
        <w:rPr>
          <w:lang w:val="en-US"/>
        </w:rPr>
      </w:pPr>
      <w:r>
        <w:rPr>
          <w:lang w:val="en-US"/>
        </w:rPr>
        <w:t>- Configuration of anti-bill shock measure provided by the LBO provider including</w:t>
      </w:r>
    </w:p>
    <w:p w:rsidR="00BD5AB7" w:rsidRDefault="00BD5AB7" w:rsidP="00B32854">
      <w:pPr>
        <w:pStyle w:val="Paragraphe3"/>
        <w:rPr>
          <w:lang w:val="en-US"/>
        </w:rPr>
      </w:pPr>
      <w:r>
        <w:rPr>
          <w:lang w:val="en-US"/>
        </w:rPr>
        <w:tab/>
        <w:t>- setting data caps</w:t>
      </w:r>
    </w:p>
    <w:p w:rsidR="00BD5AB7" w:rsidRDefault="00BD5AB7" w:rsidP="00B32854">
      <w:pPr>
        <w:pStyle w:val="Paragraphe3"/>
        <w:rPr>
          <w:lang w:val="en-US"/>
        </w:rPr>
      </w:pPr>
      <w:r>
        <w:rPr>
          <w:lang w:val="en-US"/>
        </w:rPr>
        <w:tab/>
        <w:t>- opt-in/out of alerts at thresholds.</w:t>
      </w:r>
    </w:p>
    <w:p w:rsidR="00B32854" w:rsidRPr="004F080A" w:rsidRDefault="00B32854" w:rsidP="00B32854">
      <w:pPr>
        <w:pStyle w:val="Paragraphe3"/>
        <w:ind w:left="720" w:firstLine="414"/>
        <w:rPr>
          <w:lang w:val="en-US"/>
        </w:rPr>
      </w:pPr>
      <w:r>
        <w:rPr>
          <w:lang w:val="en-US"/>
        </w:rPr>
        <w:t>- Issues with using the LBO network and/or offer, which</w:t>
      </w:r>
      <w:r w:rsidRPr="004F080A">
        <w:rPr>
          <w:lang w:val="en-US"/>
        </w:rPr>
        <w:t xml:space="preserve"> could be a result of:</w:t>
      </w:r>
    </w:p>
    <w:p w:rsidR="00B32854" w:rsidRPr="004F080A" w:rsidRDefault="00B32854" w:rsidP="00B32854">
      <w:pPr>
        <w:pStyle w:val="Paragraphe3"/>
        <w:ind w:left="1674" w:hanging="270"/>
        <w:rPr>
          <w:lang w:val="en-US"/>
        </w:rPr>
      </w:pPr>
      <w:r w:rsidRPr="004F080A">
        <w:rPr>
          <w:lang w:val="en-US"/>
        </w:rPr>
        <w:t>- suspension of LBO service by LBO</w:t>
      </w:r>
      <w:r w:rsidR="00BD5AB7">
        <w:rPr>
          <w:lang w:val="en-US"/>
        </w:rPr>
        <w:t>.</w:t>
      </w:r>
    </w:p>
    <w:p w:rsidR="00B32854" w:rsidRPr="004F080A" w:rsidRDefault="00B32854" w:rsidP="00B32854">
      <w:pPr>
        <w:pStyle w:val="Paragraphe3"/>
        <w:ind w:left="1674" w:hanging="270"/>
        <w:rPr>
          <w:lang w:val="en-US"/>
        </w:rPr>
      </w:pPr>
      <w:r w:rsidRPr="004F080A">
        <w:rPr>
          <w:lang w:val="en-US"/>
        </w:rPr>
        <w:t>- deactivation of LBO services by LBO</w:t>
      </w:r>
      <w:r w:rsidR="00BD5AB7">
        <w:rPr>
          <w:lang w:val="en-US"/>
        </w:rPr>
        <w:t>.</w:t>
      </w:r>
    </w:p>
    <w:p w:rsidR="00B32854" w:rsidRPr="004F080A" w:rsidRDefault="00B32854" w:rsidP="00B32854">
      <w:pPr>
        <w:pStyle w:val="Paragraphe3"/>
        <w:ind w:left="1674" w:hanging="270"/>
        <w:rPr>
          <w:lang w:val="en-US"/>
        </w:rPr>
      </w:pPr>
      <w:r w:rsidRPr="004F080A">
        <w:rPr>
          <w:lang w:val="en-US"/>
        </w:rPr>
        <w:t>- lack of coverage by LBO</w:t>
      </w:r>
      <w:r w:rsidR="00BD5AB7">
        <w:rPr>
          <w:lang w:val="en-US"/>
        </w:rPr>
        <w:t>.</w:t>
      </w:r>
    </w:p>
    <w:p w:rsidR="00B32854" w:rsidRPr="004F080A" w:rsidRDefault="00B32854" w:rsidP="00B32854">
      <w:pPr>
        <w:pStyle w:val="Paragraphe3"/>
        <w:ind w:left="1674" w:hanging="270"/>
        <w:rPr>
          <w:lang w:val="en-US"/>
        </w:rPr>
      </w:pPr>
      <w:r w:rsidRPr="004F080A">
        <w:rPr>
          <w:lang w:val="en-US"/>
        </w:rPr>
        <w:t>- contract expiry with LBO</w:t>
      </w:r>
      <w:r w:rsidR="00BD5AB7">
        <w:rPr>
          <w:lang w:val="en-US"/>
        </w:rPr>
        <w:t>.</w:t>
      </w:r>
    </w:p>
    <w:p w:rsidR="00B32854" w:rsidRDefault="00B32854" w:rsidP="00BD5AB7">
      <w:pPr>
        <w:pStyle w:val="Paragraphe3"/>
        <w:ind w:left="1674" w:hanging="270"/>
        <w:rPr>
          <w:lang w:val="en-US"/>
        </w:rPr>
      </w:pPr>
      <w:r w:rsidRPr="004F080A">
        <w:rPr>
          <w:lang w:val="en-US"/>
        </w:rPr>
        <w:t>- inability to manually select LBO network</w:t>
      </w:r>
      <w:r w:rsidR="00BD5AB7">
        <w:rPr>
          <w:lang w:val="en-US"/>
        </w:rPr>
        <w:t>.</w:t>
      </w:r>
    </w:p>
    <w:p w:rsidR="00B32854" w:rsidRDefault="00B32854" w:rsidP="00B32854">
      <w:pPr>
        <w:pStyle w:val="Paragraphe3"/>
        <w:ind w:left="0"/>
        <w:rPr>
          <w:lang w:val="en-US"/>
        </w:rPr>
      </w:pPr>
    </w:p>
    <w:p w:rsidR="00B32854" w:rsidRPr="00D74118" w:rsidRDefault="00B32854" w:rsidP="00B32854">
      <w:pPr>
        <w:pStyle w:val="Paragraphe3"/>
        <w:ind w:left="0"/>
        <w:rPr>
          <w:i/>
          <w:u w:val="single"/>
          <w:lang w:val="en-US"/>
        </w:rPr>
      </w:pPr>
      <w:r w:rsidRPr="00D74118">
        <w:rPr>
          <w:i/>
          <w:u w:val="single"/>
          <w:lang w:val="en-US"/>
        </w:rPr>
        <w:t>Output/Result of the Process Step</w:t>
      </w:r>
    </w:p>
    <w:p w:rsidR="00B32854" w:rsidRPr="009D703E" w:rsidRDefault="00324066" w:rsidP="003E6320">
      <w:pPr>
        <w:pStyle w:val="Paragraphe1"/>
        <w:numPr>
          <w:ilvl w:val="0"/>
          <w:numId w:val="18"/>
        </w:numPr>
        <w:rPr>
          <w:lang w:val="en-US"/>
        </w:rPr>
      </w:pPr>
      <w:r>
        <w:rPr>
          <w:lang w:val="en-US"/>
        </w:rPr>
        <w:t>Subscriber</w:t>
      </w:r>
      <w:r w:rsidR="00B32854">
        <w:rPr>
          <w:lang w:val="en-US"/>
        </w:rPr>
        <w:t xml:space="preserve"> request is clarified by the LBO</w:t>
      </w:r>
    </w:p>
    <w:p w:rsidR="00B32854" w:rsidRDefault="00B32854" w:rsidP="00B32854">
      <w:pPr>
        <w:pStyle w:val="Paragraphe1"/>
        <w:ind w:left="720"/>
        <w:rPr>
          <w:lang w:val="en-US"/>
        </w:rPr>
      </w:pPr>
    </w:p>
    <w:p w:rsidR="00B32854" w:rsidRDefault="00B32854" w:rsidP="00B32854">
      <w:pPr>
        <w:pStyle w:val="Paragraphe3"/>
        <w:ind w:left="0"/>
        <w:rPr>
          <w:i/>
          <w:u w:val="single"/>
          <w:lang w:val="en-US"/>
        </w:rPr>
      </w:pPr>
      <w:r w:rsidRPr="00D74118">
        <w:rPr>
          <w:i/>
          <w:u w:val="single"/>
          <w:lang w:val="en-US"/>
        </w:rPr>
        <w:t>Remarks</w:t>
      </w:r>
    </w:p>
    <w:p w:rsidR="00B32854" w:rsidRDefault="00B32854" w:rsidP="003E6320">
      <w:pPr>
        <w:pStyle w:val="Paragraphe3"/>
        <w:numPr>
          <w:ilvl w:val="0"/>
          <w:numId w:val="31"/>
        </w:numPr>
        <w:rPr>
          <w:lang w:val="en-US"/>
        </w:rPr>
      </w:pPr>
      <w:r w:rsidRPr="009D703E">
        <w:rPr>
          <w:lang w:val="en-US"/>
        </w:rPr>
        <w:t>LBO offers data service only locally (in E</w:t>
      </w:r>
      <w:r>
        <w:rPr>
          <w:lang w:val="en-US"/>
        </w:rPr>
        <w:t>U country where LBO is located) or in multiple networks in EU via permanent LBO offer</w:t>
      </w:r>
      <w:r w:rsidRPr="009D703E">
        <w:rPr>
          <w:lang w:val="en-US"/>
        </w:rPr>
        <w:t>.</w:t>
      </w:r>
    </w:p>
    <w:p w:rsidR="00B32854" w:rsidRPr="009D703E" w:rsidRDefault="00B32854" w:rsidP="003E6320">
      <w:pPr>
        <w:pStyle w:val="Paragraphe3"/>
        <w:numPr>
          <w:ilvl w:val="0"/>
          <w:numId w:val="31"/>
        </w:numPr>
        <w:rPr>
          <w:lang w:val="en-US"/>
        </w:rPr>
      </w:pPr>
      <w:r>
        <w:rPr>
          <w:lang w:val="en-US"/>
        </w:rPr>
        <w:t xml:space="preserve">All implications of the contract and offer types are a full responsibility of the LBO to properly inform the </w:t>
      </w:r>
      <w:r w:rsidR="00324066">
        <w:rPr>
          <w:lang w:val="en-US"/>
        </w:rPr>
        <w:t>subscriber</w:t>
      </w:r>
      <w:r>
        <w:rPr>
          <w:lang w:val="en-US"/>
        </w:rPr>
        <w:t xml:space="preserve"> about.</w:t>
      </w:r>
    </w:p>
    <w:p w:rsidR="00B32854" w:rsidRDefault="00B32854" w:rsidP="00B32854">
      <w:pPr>
        <w:pStyle w:val="Paragraphe3"/>
        <w:ind w:left="0"/>
        <w:rPr>
          <w:i/>
          <w:u w:val="single"/>
          <w:lang w:val="en-US"/>
        </w:rPr>
      </w:pPr>
    </w:p>
    <w:p w:rsidR="00B32854" w:rsidRDefault="00B32854" w:rsidP="00B32854">
      <w:pPr>
        <w:pStyle w:val="Paragraphe3"/>
        <w:ind w:left="0"/>
        <w:rPr>
          <w:i/>
          <w:u w:val="single"/>
          <w:lang w:val="en-US"/>
        </w:rPr>
      </w:pPr>
      <w:r>
        <w:rPr>
          <w:i/>
          <w:u w:val="single"/>
          <w:lang w:val="en-US"/>
        </w:rPr>
        <w:t>Reference</w:t>
      </w:r>
    </w:p>
    <w:p w:rsidR="00B32854" w:rsidRPr="009D703E" w:rsidRDefault="00B32854" w:rsidP="00B32854">
      <w:pPr>
        <w:pStyle w:val="Paragraphe3"/>
        <w:ind w:left="0"/>
        <w:rPr>
          <w:i/>
          <w:u w:val="single"/>
          <w:lang w:val="en-US"/>
        </w:rPr>
      </w:pPr>
      <w:r w:rsidRPr="009D703E">
        <w:rPr>
          <w:lang w:val="en-US"/>
        </w:rPr>
        <w:t>Impl reg, L 347/4, par 25 and Article 6</w:t>
      </w:r>
    </w:p>
    <w:p w:rsidR="00B32854" w:rsidRDefault="00B32854" w:rsidP="00B32854">
      <w:pPr>
        <w:pStyle w:val="Paragraphe3"/>
        <w:ind w:left="0"/>
        <w:rPr>
          <w:lang w:val="en-US"/>
        </w:rPr>
      </w:pPr>
    </w:p>
    <w:p w:rsidR="00B32854" w:rsidRDefault="00B32854" w:rsidP="00B32854">
      <w:pPr>
        <w:pStyle w:val="Paragraphe3"/>
        <w:ind w:left="0"/>
        <w:rPr>
          <w:lang w:val="en-US"/>
        </w:rPr>
      </w:pPr>
    </w:p>
    <w:p w:rsidR="005256F9" w:rsidRDefault="00324066" w:rsidP="009F707E">
      <w:pPr>
        <w:pStyle w:val="Heading2"/>
      </w:pPr>
      <w:bookmarkStart w:id="191" w:name="_Toc352227404"/>
      <w:bookmarkStart w:id="192" w:name="_Toc350155652"/>
      <w:bookmarkStart w:id="193" w:name="_Toc361412707"/>
      <w:r>
        <w:t>Subscriber</w:t>
      </w:r>
      <w:r w:rsidR="005256F9">
        <w:t xml:space="preserve"> is issued a bill</w:t>
      </w:r>
      <w:bookmarkEnd w:id="191"/>
      <w:bookmarkEnd w:id="192"/>
      <w:bookmarkEnd w:id="193"/>
    </w:p>
    <w:p w:rsidR="004237FB" w:rsidRDefault="004237FB" w:rsidP="006236FA"/>
    <w:p w:rsidR="00E6777F" w:rsidRDefault="00E6777F" w:rsidP="00E6777F">
      <w:pPr>
        <w:pStyle w:val="Paragraphe1"/>
        <w:rPr>
          <w:lang w:val="en-US"/>
        </w:rPr>
      </w:pPr>
      <w:bookmarkStart w:id="194" w:name="_Toc350155653"/>
      <w:r>
        <w:rPr>
          <w:lang w:val="en-US"/>
        </w:rPr>
        <w:t xml:space="preserve">A </w:t>
      </w:r>
      <w:r w:rsidR="00324066">
        <w:rPr>
          <w:lang w:val="en-US"/>
        </w:rPr>
        <w:t>subscriber</w:t>
      </w:r>
      <w:r>
        <w:rPr>
          <w:lang w:val="en-US"/>
        </w:rPr>
        <w:t xml:space="preserve"> that has opted to take LBO </w:t>
      </w:r>
      <w:r w:rsidR="00C94981">
        <w:rPr>
          <w:lang w:val="en-US"/>
        </w:rPr>
        <w:t xml:space="preserve">data </w:t>
      </w:r>
      <w:r>
        <w:rPr>
          <w:lang w:val="en-US"/>
        </w:rPr>
        <w:t xml:space="preserve">roaming service from an </w:t>
      </w:r>
      <w:r w:rsidR="00DC43A2">
        <w:rPr>
          <w:lang w:val="en-US"/>
        </w:rPr>
        <w:t>LBO Provider</w:t>
      </w:r>
      <w:r w:rsidR="00C94981">
        <w:rPr>
          <w:lang w:val="en-US"/>
        </w:rPr>
        <w:t>, and who has correctly reconfigured their device and successfully attached to the LBO provider’s network,</w:t>
      </w:r>
      <w:r>
        <w:rPr>
          <w:lang w:val="en-US"/>
        </w:rPr>
        <w:t xml:space="preserve"> shall be billed for this service according to the terms of the contract they hold with the </w:t>
      </w:r>
      <w:r w:rsidR="00DC43A2">
        <w:rPr>
          <w:lang w:val="en-US"/>
        </w:rPr>
        <w:t>LBO Provider</w:t>
      </w:r>
      <w:r>
        <w:rPr>
          <w:lang w:val="en-US"/>
        </w:rPr>
        <w:t xml:space="preserve">.  </w:t>
      </w:r>
      <w:r w:rsidR="004A5BE4">
        <w:rPr>
          <w:lang w:val="en-US"/>
        </w:rPr>
        <w:t>For any data services that are charged for by the LBO Provider, t</w:t>
      </w:r>
      <w:r>
        <w:rPr>
          <w:lang w:val="en-US"/>
        </w:rPr>
        <w:t xml:space="preserve">he </w:t>
      </w:r>
      <w:r w:rsidR="00324066">
        <w:rPr>
          <w:lang w:val="en-US"/>
        </w:rPr>
        <w:t>subscriber</w:t>
      </w:r>
      <w:r>
        <w:rPr>
          <w:lang w:val="en-US"/>
        </w:rPr>
        <w:t xml:space="preserve"> shall not be charged for Data Roaming services by the DSP or </w:t>
      </w:r>
      <w:r w:rsidR="00C94981">
        <w:rPr>
          <w:lang w:val="en-US"/>
        </w:rPr>
        <w:t>any Single IMSI</w:t>
      </w:r>
      <w:r>
        <w:rPr>
          <w:lang w:val="en-US"/>
        </w:rPr>
        <w:t xml:space="preserve"> ARP.  If the </w:t>
      </w:r>
      <w:r w:rsidR="00324066">
        <w:rPr>
          <w:lang w:val="en-US"/>
        </w:rPr>
        <w:t>subscriber</w:t>
      </w:r>
      <w:r>
        <w:rPr>
          <w:lang w:val="en-US"/>
        </w:rPr>
        <w:t xml:space="preserve">’s </w:t>
      </w:r>
      <w:r w:rsidR="00D60F20">
        <w:rPr>
          <w:lang w:val="en-US"/>
        </w:rPr>
        <w:t xml:space="preserve">LBO </w:t>
      </w:r>
      <w:r w:rsidR="00DC43A2">
        <w:rPr>
          <w:lang w:val="en-US"/>
        </w:rPr>
        <w:t>Provider</w:t>
      </w:r>
      <w:r>
        <w:rPr>
          <w:lang w:val="en-US"/>
        </w:rPr>
        <w:t xml:space="preserve"> contract is cancelled or suspended</w:t>
      </w:r>
      <w:r w:rsidR="004A5BE4">
        <w:rPr>
          <w:lang w:val="en-US"/>
        </w:rPr>
        <w:t xml:space="preserve"> for any reason (see sections 4.</w:t>
      </w:r>
      <w:r w:rsidR="003F7B94">
        <w:rPr>
          <w:lang w:val="en-US"/>
        </w:rPr>
        <w:t>10</w:t>
      </w:r>
      <w:r w:rsidR="004A5BE4">
        <w:rPr>
          <w:lang w:val="en-US"/>
        </w:rPr>
        <w:t xml:space="preserve"> to 4.</w:t>
      </w:r>
      <w:r w:rsidR="003F7B94">
        <w:rPr>
          <w:lang w:val="en-US"/>
        </w:rPr>
        <w:t>14</w:t>
      </w:r>
      <w:r>
        <w:rPr>
          <w:lang w:val="en-US"/>
        </w:rPr>
        <w:t xml:space="preserve">) and the </w:t>
      </w:r>
      <w:r w:rsidR="00324066">
        <w:rPr>
          <w:lang w:val="en-US"/>
        </w:rPr>
        <w:t>subscriber</w:t>
      </w:r>
      <w:r>
        <w:rPr>
          <w:lang w:val="en-US"/>
        </w:rPr>
        <w:t xml:space="preserve"> </w:t>
      </w:r>
      <w:r w:rsidR="00D60F20">
        <w:rPr>
          <w:lang w:val="en-US"/>
        </w:rPr>
        <w:t>attempts to use data</w:t>
      </w:r>
      <w:r>
        <w:rPr>
          <w:lang w:val="en-US"/>
        </w:rPr>
        <w:t xml:space="preserve"> roaming services, </w:t>
      </w:r>
      <w:r w:rsidR="00D60F20">
        <w:rPr>
          <w:lang w:val="en-US"/>
        </w:rPr>
        <w:t xml:space="preserve">the </w:t>
      </w:r>
      <w:r w:rsidR="00324066">
        <w:rPr>
          <w:lang w:val="en-US"/>
        </w:rPr>
        <w:t>subscriber</w:t>
      </w:r>
      <w:r w:rsidR="00D60F20">
        <w:rPr>
          <w:lang w:val="en-US"/>
        </w:rPr>
        <w:t xml:space="preserve"> may not receive data roaming service until such time as they have reconfigured their device for DSP-based data roaming, or the </w:t>
      </w:r>
      <w:r w:rsidR="00324066">
        <w:rPr>
          <w:lang w:val="en-US"/>
        </w:rPr>
        <w:t>subscriber</w:t>
      </w:r>
      <w:r w:rsidR="00D60F20">
        <w:rPr>
          <w:lang w:val="en-US"/>
        </w:rPr>
        <w:t xml:space="preserve"> takes an alternate LBO service</w:t>
      </w:r>
      <w:r>
        <w:rPr>
          <w:lang w:val="en-US"/>
        </w:rPr>
        <w:t>.</w:t>
      </w:r>
      <w:r w:rsidR="00B04F44">
        <w:rPr>
          <w:lang w:val="en-US"/>
        </w:rPr>
        <w:t xml:space="preserve">  I</w:t>
      </w:r>
      <w:r w:rsidR="0003069D">
        <w:rPr>
          <w:lang w:val="en-US"/>
        </w:rPr>
        <w:t xml:space="preserve">t is option for the DSP </w:t>
      </w:r>
      <w:r w:rsidR="00B04F44">
        <w:rPr>
          <w:lang w:val="en-US"/>
        </w:rPr>
        <w:t xml:space="preserve">to either block data session establishment for </w:t>
      </w:r>
      <w:r w:rsidR="00324066">
        <w:rPr>
          <w:lang w:val="en-US"/>
        </w:rPr>
        <w:t>subscriber</w:t>
      </w:r>
      <w:r w:rsidR="00B04F44">
        <w:rPr>
          <w:lang w:val="en-US"/>
        </w:rPr>
        <w:t xml:space="preserve">s if the EU Internet APN is being requested for use at the H-GGSN, or to allow the session to be established and charge the </w:t>
      </w:r>
      <w:r w:rsidR="00324066">
        <w:rPr>
          <w:lang w:val="en-US"/>
        </w:rPr>
        <w:t>subscriber</w:t>
      </w:r>
      <w:r w:rsidR="00B04F44">
        <w:rPr>
          <w:lang w:val="en-US"/>
        </w:rPr>
        <w:t xml:space="preserve"> on the basis of the</w:t>
      </w:r>
      <w:r w:rsidR="0003069D">
        <w:rPr>
          <w:lang w:val="en-US"/>
        </w:rPr>
        <w:t>ir home routed data roaming tariff</w:t>
      </w:r>
      <w:r w:rsidR="00B04F44">
        <w:rPr>
          <w:lang w:val="en-US"/>
        </w:rPr>
        <w:t xml:space="preserve">.  If the second option is used, and the </w:t>
      </w:r>
      <w:r w:rsidR="00324066">
        <w:rPr>
          <w:lang w:val="en-US"/>
        </w:rPr>
        <w:t>subscriber</w:t>
      </w:r>
      <w:r w:rsidR="00B04F44">
        <w:rPr>
          <w:lang w:val="en-US"/>
        </w:rPr>
        <w:t xml:space="preserve"> has a Single IMSI </w:t>
      </w:r>
      <w:r w:rsidR="00A34776">
        <w:rPr>
          <w:lang w:val="en-US"/>
        </w:rPr>
        <w:t>ARP contract active</w:t>
      </w:r>
      <w:r w:rsidR="00B04F44">
        <w:rPr>
          <w:lang w:val="en-US"/>
        </w:rPr>
        <w:t xml:space="preserve">, then the ARP will charge the </w:t>
      </w:r>
      <w:r w:rsidR="00324066">
        <w:rPr>
          <w:lang w:val="en-US"/>
        </w:rPr>
        <w:t>subscriber</w:t>
      </w:r>
      <w:r w:rsidR="00B04F44">
        <w:rPr>
          <w:lang w:val="en-US"/>
        </w:rPr>
        <w:t xml:space="preserve"> for roaming data usage.</w:t>
      </w:r>
    </w:p>
    <w:p w:rsidR="00E6777F" w:rsidRDefault="00E6777F" w:rsidP="00E6777F">
      <w:pPr>
        <w:pStyle w:val="Paragraphe1"/>
        <w:rPr>
          <w:lang w:val="en-US"/>
        </w:rPr>
      </w:pPr>
    </w:p>
    <w:p w:rsidR="00E6777F" w:rsidRPr="00933AA1" w:rsidRDefault="00324066" w:rsidP="00E6777F">
      <w:pPr>
        <w:pStyle w:val="Paragraphe1"/>
        <w:rPr>
          <w:highlight w:val="yellow"/>
          <w:lang w:val="en-US"/>
        </w:rPr>
      </w:pPr>
      <w:r>
        <w:rPr>
          <w:lang w:val="en-US"/>
        </w:rPr>
        <w:t>Subscriber</w:t>
      </w:r>
      <w:r w:rsidR="00F16C65" w:rsidRPr="008D1E6C">
        <w:rPr>
          <w:lang w:val="en-US"/>
        </w:rPr>
        <w:t>s will continue to be charged for all other Roaming services subject to the contracts that they have with Roaming Providers (DSP and/or ARP).</w:t>
      </w:r>
      <w:r w:rsidR="005F1131" w:rsidRPr="008D1E6C">
        <w:rPr>
          <w:lang w:val="en-US"/>
        </w:rPr>
        <w:t xml:space="preserve"> Chapter 3 describes the relationships between </w:t>
      </w:r>
      <w:r>
        <w:rPr>
          <w:lang w:val="en-US"/>
        </w:rPr>
        <w:t>subscriber</w:t>
      </w:r>
      <w:r w:rsidR="005F1131" w:rsidRPr="008D1E6C">
        <w:rPr>
          <w:lang w:val="en-US"/>
        </w:rPr>
        <w:t>s, ARPs and DSPs.</w:t>
      </w:r>
    </w:p>
    <w:p w:rsidR="00E6777F" w:rsidRDefault="00E6777F" w:rsidP="00E6777F">
      <w:pPr>
        <w:pStyle w:val="Paragraphe1"/>
        <w:rPr>
          <w:lang w:val="en-US"/>
        </w:rPr>
      </w:pPr>
    </w:p>
    <w:p w:rsidR="00E6777F" w:rsidRDefault="00E6777F" w:rsidP="00E6777F">
      <w:pPr>
        <w:pStyle w:val="Paragraphe1"/>
        <w:rPr>
          <w:lang w:val="en-US"/>
        </w:rPr>
      </w:pPr>
      <w:r>
        <w:rPr>
          <w:lang w:val="en-US"/>
        </w:rPr>
        <w:t xml:space="preserve">The process by which a bill is generated by and conveyed from an </w:t>
      </w:r>
      <w:r w:rsidR="00D60F20">
        <w:rPr>
          <w:lang w:val="en-US"/>
        </w:rPr>
        <w:t xml:space="preserve">LBO </w:t>
      </w:r>
      <w:r w:rsidR="00876211">
        <w:rPr>
          <w:lang w:val="en-US"/>
        </w:rPr>
        <w:t>provider</w:t>
      </w:r>
      <w:r>
        <w:rPr>
          <w:lang w:val="en-US"/>
        </w:rPr>
        <w:t xml:space="preserve"> to a </w:t>
      </w:r>
      <w:r w:rsidR="00324066">
        <w:rPr>
          <w:lang w:val="en-US"/>
        </w:rPr>
        <w:t>subscriber</w:t>
      </w:r>
      <w:r>
        <w:rPr>
          <w:lang w:val="en-US"/>
        </w:rPr>
        <w:t xml:space="preserve"> is specific to the</w:t>
      </w:r>
      <w:r w:rsidR="00BD5AB7">
        <w:rPr>
          <w:lang w:val="en-US"/>
        </w:rPr>
        <w:t xml:space="preserve"> contract between the</w:t>
      </w:r>
      <w:r>
        <w:rPr>
          <w:lang w:val="en-US"/>
        </w:rPr>
        <w:t xml:space="preserve"> </w:t>
      </w:r>
      <w:r w:rsidR="00D60F20">
        <w:rPr>
          <w:lang w:val="en-US"/>
        </w:rPr>
        <w:t xml:space="preserve">LBO </w:t>
      </w:r>
      <w:r w:rsidR="00876211">
        <w:rPr>
          <w:lang w:val="en-US"/>
        </w:rPr>
        <w:t>provider</w:t>
      </w:r>
      <w:r>
        <w:rPr>
          <w:lang w:val="en-US"/>
        </w:rPr>
        <w:t xml:space="preserve"> and </w:t>
      </w:r>
      <w:r w:rsidR="00324066">
        <w:rPr>
          <w:lang w:val="en-US"/>
        </w:rPr>
        <w:t>subscriber</w:t>
      </w:r>
      <w:r>
        <w:rPr>
          <w:lang w:val="en-US"/>
        </w:rPr>
        <w:t>, and so is not defined.</w:t>
      </w:r>
    </w:p>
    <w:p w:rsidR="00EF6478" w:rsidRDefault="00EF6478" w:rsidP="00E6777F">
      <w:pPr>
        <w:pStyle w:val="Paragraphe1"/>
        <w:rPr>
          <w:lang w:val="en-US"/>
        </w:rPr>
      </w:pPr>
    </w:p>
    <w:p w:rsidR="005256F9" w:rsidRDefault="00324066" w:rsidP="009F707E">
      <w:pPr>
        <w:pStyle w:val="Heading2"/>
      </w:pPr>
      <w:bookmarkStart w:id="195" w:name="_Toc352227405"/>
      <w:bookmarkStart w:id="196" w:name="_Toc361412708"/>
      <w:r>
        <w:t>Subscriber</w:t>
      </w:r>
      <w:r w:rsidR="005256F9">
        <w:t xml:space="preserve"> changes billing basis</w:t>
      </w:r>
      <w:r w:rsidR="00F656B9">
        <w:t xml:space="preserve"> from LBO provider</w:t>
      </w:r>
      <w:bookmarkEnd w:id="194"/>
      <w:bookmarkEnd w:id="195"/>
      <w:bookmarkEnd w:id="196"/>
    </w:p>
    <w:p w:rsidR="00583210" w:rsidRDefault="00D60F20" w:rsidP="00B20431">
      <w:pPr>
        <w:pStyle w:val="Normaldanstableau"/>
      </w:pPr>
      <w:r>
        <w:t xml:space="preserve">The contract and </w:t>
      </w:r>
      <w:r w:rsidR="00A34776">
        <w:t>billing basis for LBO service</w:t>
      </w:r>
      <w:r w:rsidR="00BB341F">
        <w:t xml:space="preserve"> between an LBO Provider</w:t>
      </w:r>
      <w:r>
        <w:t xml:space="preserve"> and a </w:t>
      </w:r>
      <w:r w:rsidR="00324066">
        <w:t>subscriber</w:t>
      </w:r>
      <w:r>
        <w:t xml:space="preserve"> is entirely independent of the DSP.  The charging basis between the </w:t>
      </w:r>
      <w:r w:rsidR="00324066">
        <w:t>subscriber</w:t>
      </w:r>
      <w:r w:rsidR="00BB341F">
        <w:t xml:space="preserve"> and the LBO Provider</w:t>
      </w:r>
      <w:r>
        <w:t xml:space="preserve"> therefore can be changed subject to the terms of conditions of service without the involvement of any other party.  Therefore, no process for a change in billing basis is required.</w:t>
      </w:r>
    </w:p>
    <w:p w:rsidR="00EF6478" w:rsidRPr="00EF6478" w:rsidRDefault="00EF6478" w:rsidP="00051F6A"/>
    <w:p w:rsidR="00F1200F" w:rsidRDefault="00F1200F" w:rsidP="009F707E">
      <w:pPr>
        <w:pStyle w:val="Heading2"/>
      </w:pPr>
      <w:bookmarkStart w:id="197" w:name="_Toc354046591"/>
      <w:bookmarkStart w:id="198" w:name="_Toc352227406"/>
      <w:bookmarkStart w:id="199" w:name="_Toc350155654"/>
      <w:bookmarkStart w:id="200" w:name="_Toc361412709"/>
      <w:r>
        <w:t>Bill-shock measures</w:t>
      </w:r>
      <w:bookmarkEnd w:id="197"/>
      <w:bookmarkEnd w:id="200"/>
    </w:p>
    <w:p w:rsidR="00373731" w:rsidRDefault="00373731" w:rsidP="00373731">
      <w:pPr>
        <w:rPr>
          <w:lang w:val="en-US"/>
        </w:rPr>
      </w:pPr>
      <w:r>
        <w:rPr>
          <w:lang w:val="en-US"/>
        </w:rPr>
        <w:t xml:space="preserve">All service providers that offer Roaming service in Europe are obliged to provide information to the </w:t>
      </w:r>
      <w:r w:rsidR="00A47990">
        <w:rPr>
          <w:lang w:val="en-US"/>
        </w:rPr>
        <w:t>subscriber</w:t>
      </w:r>
      <w:r>
        <w:rPr>
          <w:lang w:val="en-US"/>
        </w:rPr>
        <w:t xml:space="preserve"> about their spending (unless the </w:t>
      </w:r>
      <w:r w:rsidR="00A47990">
        <w:rPr>
          <w:lang w:val="en-US"/>
        </w:rPr>
        <w:t>subscriber</w:t>
      </w:r>
      <w:r>
        <w:rPr>
          <w:lang w:val="en-US"/>
        </w:rPr>
        <w:t xml:space="preserve"> opts out of receiving such messages).  This regulation was first put in place in REGULATION (EC) No 717/2007 OF THE EUROPEAN PARLIAMENT AND OF THE COUNCIL</w:t>
      </w:r>
      <w:r w:rsidR="00095F8C">
        <w:rPr>
          <w:lang w:val="en-US"/>
        </w:rPr>
        <w:t xml:space="preserve"> [4]</w:t>
      </w:r>
      <w:r>
        <w:rPr>
          <w:lang w:val="en-US"/>
        </w:rPr>
        <w:t xml:space="preserve"> of 27 June 2007, and has since been regularly updated.  At the time of writing, the most recent version of this regulation is REGULATION (EU) No 531/2012 OF THE EUROPEAN PARLIAMENT AND OF THE COUNCIL of 13 June 2012</w:t>
      </w:r>
      <w:r w:rsidR="00095F8C">
        <w:rPr>
          <w:lang w:val="en-US"/>
        </w:rPr>
        <w:t xml:space="preserve"> [2]</w:t>
      </w:r>
      <w:r>
        <w:rPr>
          <w:lang w:val="en-US"/>
        </w:rPr>
        <w:t>.</w:t>
      </w:r>
    </w:p>
    <w:p w:rsidR="00373731" w:rsidRDefault="00373731" w:rsidP="00373731">
      <w:pPr>
        <w:pStyle w:val="Paragraphe1"/>
        <w:rPr>
          <w:highlight w:val="yellow"/>
          <w:lang w:val="en-US"/>
        </w:rPr>
      </w:pPr>
    </w:p>
    <w:p w:rsidR="00373731" w:rsidRDefault="00373731" w:rsidP="00373731">
      <w:pPr>
        <w:pStyle w:val="Paragraphe1"/>
        <w:rPr>
          <w:lang w:val="en-US"/>
        </w:rPr>
      </w:pPr>
      <w:r>
        <w:rPr>
          <w:lang w:val="en-US"/>
        </w:rPr>
        <w:t xml:space="preserve">If a subscriber opts to receive LBO data roaming service within the EEA from an LBO Provider, the obligation to provide anti-bill shock measures for data services passes to the LBO Provider, along with the service itself.  The LBO Provider is the only entity that will be able to monitor data usage of the </w:t>
      </w:r>
      <w:r w:rsidR="00A47990">
        <w:rPr>
          <w:lang w:val="en-US"/>
        </w:rPr>
        <w:t>subscriber</w:t>
      </w:r>
      <w:r>
        <w:rPr>
          <w:lang w:val="en-US"/>
        </w:rPr>
        <w:t xml:space="preserve"> during LBO service.  Hence, no explicit process for the provision of anti-bill shock measures can be described.</w:t>
      </w:r>
    </w:p>
    <w:p w:rsidR="00373731" w:rsidRDefault="00373731" w:rsidP="00373731">
      <w:pPr>
        <w:pStyle w:val="Paragraphe1"/>
        <w:rPr>
          <w:lang w:val="en-US"/>
        </w:rPr>
      </w:pPr>
    </w:p>
    <w:p w:rsidR="00373731" w:rsidRDefault="00373731" w:rsidP="00373731">
      <w:pPr>
        <w:pStyle w:val="Paragraphe1"/>
        <w:rPr>
          <w:lang w:val="en-US"/>
        </w:rPr>
      </w:pPr>
      <w:r>
        <w:rPr>
          <w:lang w:val="en-US"/>
        </w:rPr>
        <w:t xml:space="preserve">Bill shock thresholds are </w:t>
      </w:r>
      <w:r>
        <w:rPr>
          <w:b/>
          <w:lang w:val="en-US"/>
        </w:rPr>
        <w:t>per roaming provider</w:t>
      </w:r>
      <w:r>
        <w:rPr>
          <w:lang w:val="en-US"/>
        </w:rPr>
        <w:t xml:space="preserve">. As such, a </w:t>
      </w:r>
      <w:r w:rsidR="00A47990">
        <w:rPr>
          <w:lang w:val="en-US"/>
        </w:rPr>
        <w:t>subscriber</w:t>
      </w:r>
      <w:r>
        <w:rPr>
          <w:lang w:val="en-US"/>
        </w:rPr>
        <w:t xml:space="preserve"> will have one cap per LBO Provider and so could use multiple LBO Providers and have multiple caps within one time period, in addition to the cap associated with the DSP and any contracts the </w:t>
      </w:r>
      <w:r w:rsidR="00A47990">
        <w:rPr>
          <w:lang w:val="en-US"/>
        </w:rPr>
        <w:t>subscriber</w:t>
      </w:r>
      <w:r>
        <w:rPr>
          <w:lang w:val="en-US"/>
        </w:rPr>
        <w:t xml:space="preserve"> has with Single IMSI ARPs.</w:t>
      </w:r>
    </w:p>
    <w:p w:rsidR="00373731" w:rsidRDefault="00373731" w:rsidP="00373731">
      <w:pPr>
        <w:pStyle w:val="Paragraphe1"/>
        <w:rPr>
          <w:lang w:val="en-US"/>
        </w:rPr>
      </w:pPr>
    </w:p>
    <w:p w:rsidR="00373731" w:rsidRDefault="00373731" w:rsidP="00373731">
      <w:pPr>
        <w:pStyle w:val="Paragraphe1"/>
        <w:rPr>
          <w:lang w:val="en-US"/>
        </w:rPr>
      </w:pPr>
      <w:r>
        <w:rPr>
          <w:lang w:val="en-US"/>
        </w:rPr>
        <w:t xml:space="preserve">A subscriber may opt in or out of each element of the anti-bill shock service separately with each provider (DSP/ARP/LBO). Subscribers shall not receive any notifications or be affected in any other way regarding the services they chose to opt-out from. Subscribers that have opted out of bill shock </w:t>
      </w:r>
      <w:r>
        <w:rPr>
          <w:lang w:val="en-US"/>
        </w:rPr>
        <w:lastRenderedPageBreak/>
        <w:t>services from one service provider must still receive these services from the service providers in which they have not opted-out.</w:t>
      </w:r>
    </w:p>
    <w:p w:rsidR="00373731" w:rsidRDefault="00373731" w:rsidP="00373731">
      <w:pPr>
        <w:pStyle w:val="Paragraphe1"/>
        <w:rPr>
          <w:lang w:val="en-US"/>
        </w:rPr>
      </w:pPr>
    </w:p>
    <w:p w:rsidR="00373731" w:rsidRDefault="00373731" w:rsidP="00373731">
      <w:pPr>
        <w:pStyle w:val="Paragraphe1"/>
        <w:rPr>
          <w:lang w:val="en-US"/>
        </w:rPr>
      </w:pPr>
      <w:r>
        <w:rPr>
          <w:lang w:val="en-US"/>
        </w:rPr>
        <w:t xml:space="preserve">Where a </w:t>
      </w:r>
      <w:r w:rsidR="00A47990">
        <w:rPr>
          <w:lang w:val="en-US"/>
        </w:rPr>
        <w:t>subscriber</w:t>
      </w:r>
      <w:r>
        <w:rPr>
          <w:lang w:val="en-US"/>
        </w:rPr>
        <w:t xml:space="preserve"> takes a retail offer from the LBO Provider that does not result in incremental charging based on usage, no bill shock will result.  Therefore for such offers, the LBO provider does not need to offer anti-bill shock measures.</w:t>
      </w:r>
    </w:p>
    <w:p w:rsidR="00373731" w:rsidRDefault="00373731" w:rsidP="00373731">
      <w:pPr>
        <w:pStyle w:val="Paragraphe1"/>
        <w:rPr>
          <w:u w:val="single"/>
          <w:lang w:val="en-US"/>
        </w:rPr>
      </w:pPr>
    </w:p>
    <w:p w:rsidR="00373731" w:rsidRDefault="00373731" w:rsidP="00373731">
      <w:pPr>
        <w:pStyle w:val="Paragraphe1"/>
        <w:rPr>
          <w:u w:val="single"/>
          <w:lang w:val="en-US"/>
        </w:rPr>
      </w:pPr>
      <w:r>
        <w:rPr>
          <w:u w:val="single"/>
          <w:lang w:val="en-US"/>
        </w:rPr>
        <w:t>Process Description</w:t>
      </w:r>
    </w:p>
    <w:p w:rsidR="00373731" w:rsidRDefault="00373731" w:rsidP="00373731">
      <w:pPr>
        <w:pStyle w:val="Paragraphe1"/>
        <w:rPr>
          <w:lang w:val="en-US"/>
        </w:rPr>
      </w:pPr>
    </w:p>
    <w:p w:rsidR="00373731" w:rsidRDefault="00373731" w:rsidP="00373731">
      <w:pPr>
        <w:pStyle w:val="Paragraphe1"/>
        <w:rPr>
          <w:lang w:val="en-US"/>
        </w:rPr>
      </w:pPr>
      <w:r>
        <w:rPr>
          <w:lang w:val="en-US"/>
        </w:rPr>
        <w:t>The process deals with two aspects of the anti-bill shock measures, which must be supported by LBO providers:</w:t>
      </w:r>
    </w:p>
    <w:p w:rsidR="00373731" w:rsidRDefault="00373731" w:rsidP="0033231C">
      <w:pPr>
        <w:pStyle w:val="Paragraphe1"/>
        <w:numPr>
          <w:ilvl w:val="0"/>
          <w:numId w:val="48"/>
        </w:numPr>
        <w:rPr>
          <w:lang w:val="en-US"/>
        </w:rPr>
      </w:pPr>
      <w:r>
        <w:rPr>
          <w:lang w:val="en-US"/>
        </w:rPr>
        <w:t>The LBO provider must inform the subscriber of roaming pricing information for data services. This pricing information must be sent by means of widely available media, without undue delay and free of charge. It must be sent in the following cases:</w:t>
      </w:r>
    </w:p>
    <w:p w:rsidR="00373731" w:rsidRDefault="00373731" w:rsidP="0033231C">
      <w:pPr>
        <w:pStyle w:val="Paragraphe1"/>
        <w:numPr>
          <w:ilvl w:val="1"/>
          <w:numId w:val="48"/>
        </w:numPr>
        <w:rPr>
          <w:lang w:val="en-US"/>
        </w:rPr>
      </w:pPr>
      <w:r>
        <w:rPr>
          <w:lang w:val="en-US"/>
        </w:rPr>
        <w:t>Upon LBO activation.</w:t>
      </w:r>
    </w:p>
    <w:p w:rsidR="00373731" w:rsidRDefault="00373731" w:rsidP="0033231C">
      <w:pPr>
        <w:pStyle w:val="Paragraphe1"/>
        <w:numPr>
          <w:ilvl w:val="1"/>
          <w:numId w:val="48"/>
        </w:numPr>
        <w:rPr>
          <w:lang w:val="en-US"/>
        </w:rPr>
      </w:pPr>
      <w:r>
        <w:rPr>
          <w:lang w:val="en-US"/>
        </w:rPr>
        <w:t>After the subscriber sends a specific request for pricing information.</w:t>
      </w:r>
    </w:p>
    <w:p w:rsidR="00373731" w:rsidRDefault="00373731" w:rsidP="0033231C">
      <w:pPr>
        <w:pStyle w:val="Paragraphe1"/>
        <w:numPr>
          <w:ilvl w:val="0"/>
          <w:numId w:val="48"/>
        </w:numPr>
        <w:rPr>
          <w:lang w:val="en-US"/>
        </w:rPr>
      </w:pPr>
      <w:r>
        <w:rPr>
          <w:lang w:val="en-US"/>
        </w:rPr>
        <w:t>The roaming provider must control the subscriber’s roaming data usage in the following cases:</w:t>
      </w:r>
    </w:p>
    <w:p w:rsidR="00373731" w:rsidRDefault="00373731" w:rsidP="0033231C">
      <w:pPr>
        <w:pStyle w:val="Paragraphe1"/>
        <w:numPr>
          <w:ilvl w:val="0"/>
          <w:numId w:val="49"/>
        </w:numPr>
        <w:rPr>
          <w:lang w:val="en-US"/>
        </w:rPr>
      </w:pPr>
      <w:r>
        <w:rPr>
          <w:lang w:val="en-US"/>
        </w:rPr>
        <w:t>In case the subscriber has already spent the maximum amount allowed (cap limit) under the terms of their bill shock conditions, the LBO must deny data access.</w:t>
      </w:r>
    </w:p>
    <w:p w:rsidR="00373731" w:rsidRDefault="00373731" w:rsidP="0033231C">
      <w:pPr>
        <w:pStyle w:val="Paragraphe1"/>
        <w:numPr>
          <w:ilvl w:val="0"/>
          <w:numId w:val="49"/>
        </w:numPr>
        <w:rPr>
          <w:lang w:val="en-US"/>
        </w:rPr>
      </w:pPr>
      <w:r>
        <w:rPr>
          <w:lang w:val="en-US"/>
        </w:rPr>
        <w:t>In case the subscriber with an active data session reaches a service threshold, the LBO must send the subscriber a notification.</w:t>
      </w:r>
    </w:p>
    <w:p w:rsidR="00373731" w:rsidRDefault="00373731" w:rsidP="0033231C">
      <w:pPr>
        <w:pStyle w:val="Paragraphe1"/>
        <w:numPr>
          <w:ilvl w:val="0"/>
          <w:numId w:val="49"/>
        </w:numPr>
        <w:rPr>
          <w:lang w:val="en-US"/>
        </w:rPr>
      </w:pPr>
      <w:r>
        <w:rPr>
          <w:lang w:val="en-US"/>
        </w:rPr>
        <w:t>In case the subscriber with an active data session reaches their maximum spend (cap limit), the LBO must end the data session.</w:t>
      </w:r>
    </w:p>
    <w:p w:rsidR="00373731" w:rsidRDefault="00373731" w:rsidP="00373731">
      <w:pPr>
        <w:pStyle w:val="Paragraphe1"/>
        <w:rPr>
          <w:lang w:val="en-US"/>
        </w:rPr>
      </w:pPr>
    </w:p>
    <w:p w:rsidR="00373731" w:rsidRDefault="00373731" w:rsidP="00373731">
      <w:pPr>
        <w:pStyle w:val="Paragraphe1"/>
        <w:rPr>
          <w:u w:val="single"/>
          <w:lang w:val="en-US"/>
        </w:rPr>
      </w:pPr>
      <w:r>
        <w:rPr>
          <w:lang w:val="en-US"/>
        </w:rPr>
        <w:t>All anti bill shock measures shall be applied both to postpaid and prepaid subscribers.</w:t>
      </w:r>
    </w:p>
    <w:p w:rsidR="00373731" w:rsidRDefault="00373731" w:rsidP="00373731">
      <w:pPr>
        <w:pStyle w:val="Paragraphe1"/>
        <w:rPr>
          <w:lang w:val="en-US"/>
        </w:rPr>
      </w:pPr>
    </w:p>
    <w:p w:rsidR="00373731" w:rsidRDefault="00373731" w:rsidP="00373731">
      <w:pPr>
        <w:pStyle w:val="Paragraphe1"/>
        <w:rPr>
          <w:u w:val="single"/>
          <w:lang w:val="en-US"/>
        </w:rPr>
      </w:pPr>
      <w:r>
        <w:rPr>
          <w:u w:val="single"/>
          <w:lang w:val="en-US"/>
        </w:rPr>
        <w:t>Process Input</w:t>
      </w:r>
    </w:p>
    <w:p w:rsidR="00373731" w:rsidRDefault="00373731" w:rsidP="00373731">
      <w:pPr>
        <w:pStyle w:val="Paragraphe1"/>
        <w:rPr>
          <w:u w:val="single"/>
          <w:lang w:val="en-US"/>
        </w:rPr>
      </w:pPr>
    </w:p>
    <w:p w:rsidR="00373731" w:rsidRDefault="00373731" w:rsidP="0033231C">
      <w:pPr>
        <w:pStyle w:val="Paragraphe1"/>
        <w:numPr>
          <w:ilvl w:val="0"/>
          <w:numId w:val="38"/>
        </w:numPr>
        <w:rPr>
          <w:lang w:val="en-US"/>
        </w:rPr>
      </w:pPr>
      <w:r>
        <w:rPr>
          <w:lang w:val="en-US"/>
        </w:rPr>
        <w:t>Subscriber is activated for LBO service.</w:t>
      </w:r>
    </w:p>
    <w:p w:rsidR="00373731" w:rsidRDefault="00373731" w:rsidP="0033231C">
      <w:pPr>
        <w:pStyle w:val="Paragraphe1"/>
        <w:numPr>
          <w:ilvl w:val="0"/>
          <w:numId w:val="38"/>
        </w:numPr>
        <w:rPr>
          <w:lang w:val="en-US"/>
        </w:rPr>
      </w:pPr>
      <w:r>
        <w:rPr>
          <w:lang w:val="en-US"/>
        </w:rPr>
        <w:t xml:space="preserve">An upper limit to the billed amount has been selected (either explicitly by the </w:t>
      </w:r>
      <w:r w:rsidR="00A47990">
        <w:rPr>
          <w:lang w:val="en-US"/>
        </w:rPr>
        <w:t>subscriber</w:t>
      </w:r>
      <w:r>
        <w:rPr>
          <w:lang w:val="en-US"/>
        </w:rPr>
        <w:t xml:space="preserve"> to the LBO or by adoption of the LBO default limit).</w:t>
      </w:r>
    </w:p>
    <w:p w:rsidR="00373731" w:rsidRDefault="00373731" w:rsidP="0033231C">
      <w:pPr>
        <w:pStyle w:val="Paragraphe1"/>
        <w:numPr>
          <w:ilvl w:val="0"/>
          <w:numId w:val="38"/>
        </w:numPr>
        <w:rPr>
          <w:lang w:val="en-US"/>
        </w:rPr>
      </w:pPr>
      <w:r>
        <w:rPr>
          <w:lang w:val="en-US"/>
        </w:rPr>
        <w:t xml:space="preserve">Threshold points for alerts have been selected (either explicitly by the </w:t>
      </w:r>
      <w:r w:rsidR="00A47990">
        <w:rPr>
          <w:lang w:val="en-US"/>
        </w:rPr>
        <w:t>subscriber</w:t>
      </w:r>
      <w:r>
        <w:rPr>
          <w:lang w:val="en-US"/>
        </w:rPr>
        <w:t xml:space="preserve"> to the LBO or by adoption of the LBO default threshold).</w:t>
      </w:r>
    </w:p>
    <w:p w:rsidR="00373731" w:rsidRDefault="00373731" w:rsidP="0033231C">
      <w:pPr>
        <w:pStyle w:val="Paragraphe1"/>
        <w:numPr>
          <w:ilvl w:val="0"/>
          <w:numId w:val="38"/>
        </w:numPr>
        <w:rPr>
          <w:lang w:val="en-US"/>
        </w:rPr>
      </w:pPr>
      <w:r>
        <w:rPr>
          <w:lang w:val="en-US"/>
        </w:rPr>
        <w:t xml:space="preserve">Medium used for notification of thresholds and limits being reached has been selected (either explicitly by the </w:t>
      </w:r>
      <w:r w:rsidR="00A47990">
        <w:rPr>
          <w:lang w:val="en-US"/>
        </w:rPr>
        <w:t>subscriber</w:t>
      </w:r>
      <w:r>
        <w:rPr>
          <w:lang w:val="en-US"/>
        </w:rPr>
        <w:t xml:space="preserve"> to the LBO or by adoption of the LBO default mechanism).</w:t>
      </w:r>
    </w:p>
    <w:p w:rsidR="00373731" w:rsidRDefault="00A47990" w:rsidP="0033231C">
      <w:pPr>
        <w:pStyle w:val="Paragraphe1"/>
        <w:numPr>
          <w:ilvl w:val="0"/>
          <w:numId w:val="38"/>
        </w:numPr>
        <w:rPr>
          <w:lang w:val="en-US"/>
        </w:rPr>
      </w:pPr>
      <w:r>
        <w:rPr>
          <w:lang w:val="en-US"/>
        </w:rPr>
        <w:t>Subscriber</w:t>
      </w:r>
      <w:r w:rsidR="00373731">
        <w:rPr>
          <w:lang w:val="en-US"/>
        </w:rPr>
        <w:t xml:space="preserve"> has not opted-out of the anti bill shock services by the LBO.</w:t>
      </w:r>
    </w:p>
    <w:p w:rsidR="00373731" w:rsidRDefault="00373731" w:rsidP="00373731">
      <w:pPr>
        <w:pStyle w:val="Paragraphe1"/>
        <w:rPr>
          <w:lang w:val="en-US"/>
        </w:rPr>
      </w:pPr>
    </w:p>
    <w:p w:rsidR="00373731" w:rsidRDefault="00373731" w:rsidP="00373731">
      <w:pPr>
        <w:pStyle w:val="Paragraphe1"/>
        <w:rPr>
          <w:u w:val="single"/>
          <w:lang w:val="en-US"/>
        </w:rPr>
      </w:pPr>
      <w:r>
        <w:rPr>
          <w:u w:val="single"/>
          <w:lang w:val="en-US"/>
        </w:rPr>
        <w:t>Process Flows</w:t>
      </w:r>
    </w:p>
    <w:p w:rsidR="00373731" w:rsidRDefault="00373731" w:rsidP="00373731">
      <w:pPr>
        <w:pStyle w:val="Paragraphe1"/>
        <w:rPr>
          <w:lang w:val="en-US"/>
        </w:rPr>
      </w:pPr>
    </w:p>
    <w:p w:rsidR="00373731" w:rsidRDefault="00373731" w:rsidP="0033231C">
      <w:pPr>
        <w:pStyle w:val="Paragraphe1"/>
        <w:numPr>
          <w:ilvl w:val="0"/>
          <w:numId w:val="50"/>
        </w:numPr>
        <w:rPr>
          <w:u w:val="single"/>
          <w:lang w:val="en-US"/>
        </w:rPr>
      </w:pPr>
      <w:r>
        <w:rPr>
          <w:u w:val="single"/>
          <w:lang w:val="en-US"/>
        </w:rPr>
        <w:t>Process Flow – Pricing Info Notification Upon LBO Activation</w:t>
      </w:r>
    </w:p>
    <w:p w:rsidR="00373731" w:rsidRDefault="00373731" w:rsidP="0033231C">
      <w:pPr>
        <w:pStyle w:val="Paragraphe1"/>
        <w:numPr>
          <w:ilvl w:val="0"/>
          <w:numId w:val="51"/>
        </w:numPr>
        <w:rPr>
          <w:lang w:val="en-US"/>
        </w:rPr>
      </w:pPr>
      <w:r>
        <w:rPr>
          <w:lang w:val="en-US"/>
        </w:rPr>
        <w:t>LBO activation has been completed.</w:t>
      </w:r>
    </w:p>
    <w:p w:rsidR="00373731" w:rsidRDefault="00373731" w:rsidP="0033231C">
      <w:pPr>
        <w:pStyle w:val="Paragraphe1"/>
        <w:numPr>
          <w:ilvl w:val="0"/>
          <w:numId w:val="51"/>
        </w:numPr>
        <w:rPr>
          <w:lang w:val="en-US"/>
        </w:rPr>
      </w:pPr>
      <w:r>
        <w:rPr>
          <w:lang w:val="en-US"/>
        </w:rPr>
        <w:t>The LBO provider must notify the subscriber of pricing information for roaming charges (including VAT) that apply in the LBO network for using of data services. This pricing information must be sent by means of widely available media, without undue delay and free of charge.</w:t>
      </w:r>
    </w:p>
    <w:p w:rsidR="00373731" w:rsidRDefault="00373731" w:rsidP="00373731">
      <w:pPr>
        <w:pStyle w:val="Paragraphe1"/>
        <w:rPr>
          <w:lang w:val="en-US"/>
        </w:rPr>
      </w:pPr>
    </w:p>
    <w:p w:rsidR="00373731" w:rsidRDefault="00373731" w:rsidP="00373731">
      <w:pPr>
        <w:pStyle w:val="Paragraphe1"/>
        <w:rPr>
          <w:u w:val="single"/>
          <w:lang w:val="en-US"/>
        </w:rPr>
      </w:pPr>
      <w:r>
        <w:rPr>
          <w:lang w:val="en-US"/>
        </w:rPr>
        <w:tab/>
      </w:r>
      <w:r>
        <w:rPr>
          <w:u w:val="single"/>
          <w:lang w:val="en-US"/>
        </w:rPr>
        <w:t>Process Result</w:t>
      </w:r>
    </w:p>
    <w:p w:rsidR="00373731" w:rsidRDefault="00373731" w:rsidP="00373731">
      <w:pPr>
        <w:pStyle w:val="Paragraphe1"/>
        <w:rPr>
          <w:u w:val="single"/>
          <w:lang w:val="en-US"/>
        </w:rPr>
      </w:pPr>
    </w:p>
    <w:p w:rsidR="00373731" w:rsidRDefault="00373731" w:rsidP="00373731">
      <w:pPr>
        <w:pStyle w:val="Paragraphe1"/>
        <w:ind w:left="708"/>
        <w:rPr>
          <w:lang w:val="en-US"/>
        </w:rPr>
      </w:pPr>
      <w:r>
        <w:rPr>
          <w:lang w:val="en-US"/>
        </w:rPr>
        <w:t>The subscriber is notified of pricing information for using data services in the LBO network.</w:t>
      </w:r>
    </w:p>
    <w:p w:rsidR="00373731" w:rsidRDefault="00373731" w:rsidP="00373731">
      <w:pPr>
        <w:pStyle w:val="Paragraphe1"/>
        <w:rPr>
          <w:lang w:val="en-US"/>
        </w:rPr>
      </w:pPr>
    </w:p>
    <w:p w:rsidR="00373731" w:rsidRDefault="00373731" w:rsidP="0033231C">
      <w:pPr>
        <w:pStyle w:val="Paragraphe1"/>
        <w:numPr>
          <w:ilvl w:val="0"/>
          <w:numId w:val="50"/>
        </w:numPr>
        <w:rPr>
          <w:u w:val="single"/>
          <w:lang w:val="en-US"/>
        </w:rPr>
      </w:pPr>
      <w:r>
        <w:rPr>
          <w:u w:val="single"/>
          <w:lang w:val="en-US"/>
        </w:rPr>
        <w:t>Process Flow – Pricing Info Notification Upon Subscriber Request</w:t>
      </w:r>
    </w:p>
    <w:p w:rsidR="00373731" w:rsidRDefault="00373731" w:rsidP="0033231C">
      <w:pPr>
        <w:pStyle w:val="Paragraphe1"/>
        <w:numPr>
          <w:ilvl w:val="0"/>
          <w:numId w:val="52"/>
        </w:numPr>
        <w:rPr>
          <w:lang w:val="en-US"/>
        </w:rPr>
      </w:pPr>
      <w:r>
        <w:rPr>
          <w:lang w:val="en-US"/>
        </w:rPr>
        <w:t>Subscriber sends a request to the LBO for pricing information.</w:t>
      </w:r>
    </w:p>
    <w:p w:rsidR="00373731" w:rsidRDefault="00373731" w:rsidP="0033231C">
      <w:pPr>
        <w:pStyle w:val="Paragraphe1"/>
        <w:numPr>
          <w:ilvl w:val="0"/>
          <w:numId w:val="52"/>
        </w:numPr>
        <w:rPr>
          <w:lang w:val="en-US"/>
        </w:rPr>
      </w:pPr>
      <w:r>
        <w:rPr>
          <w:lang w:val="en-US"/>
        </w:rPr>
        <w:t>The LBO provider must inform the subscriber of pricing information for regulated roaming charges (including VAT) that apply in the LBO network for using of data services. This pricing information must be provided without undue delay and free of charge.</w:t>
      </w:r>
    </w:p>
    <w:p w:rsidR="00373731" w:rsidRDefault="00373731" w:rsidP="00373731">
      <w:pPr>
        <w:pStyle w:val="Paragraphe1"/>
        <w:rPr>
          <w:lang w:val="en-US"/>
        </w:rPr>
      </w:pPr>
    </w:p>
    <w:p w:rsidR="00373731" w:rsidRDefault="00373731" w:rsidP="00373731">
      <w:pPr>
        <w:pStyle w:val="Paragraphe1"/>
        <w:jc w:val="center"/>
        <w:rPr>
          <w:lang w:val="en-US"/>
        </w:rPr>
      </w:pPr>
      <w:r>
        <w:rPr>
          <w:noProof/>
          <w:lang w:eastAsia="en-GB"/>
        </w:rPr>
        <w:lastRenderedPageBreak/>
        <w:drawing>
          <wp:inline distT="0" distB="0" distL="0" distR="0" wp14:anchorId="07C3A8A6" wp14:editId="78298A65">
            <wp:extent cx="4934585" cy="200152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4934585" cy="2001520"/>
                    </a:xfrm>
                    <a:prstGeom prst="rect">
                      <a:avLst/>
                    </a:prstGeom>
                    <a:noFill/>
                    <a:ln>
                      <a:noFill/>
                    </a:ln>
                  </pic:spPr>
                </pic:pic>
              </a:graphicData>
            </a:graphic>
          </wp:inline>
        </w:drawing>
      </w:r>
    </w:p>
    <w:p w:rsidR="00373731" w:rsidRDefault="00373731" w:rsidP="00373731">
      <w:pPr>
        <w:pStyle w:val="Paragraphe1"/>
        <w:rPr>
          <w:u w:val="single"/>
          <w:lang w:val="en-US"/>
        </w:rPr>
      </w:pPr>
    </w:p>
    <w:p w:rsidR="00373731" w:rsidRDefault="00373731" w:rsidP="00373731">
      <w:pPr>
        <w:pStyle w:val="Paragraphe1"/>
        <w:rPr>
          <w:u w:val="single"/>
          <w:lang w:val="en-US"/>
        </w:rPr>
      </w:pPr>
      <w:r>
        <w:rPr>
          <w:lang w:val="en-US"/>
        </w:rPr>
        <w:tab/>
      </w:r>
      <w:r>
        <w:rPr>
          <w:u w:val="single"/>
          <w:lang w:val="en-US"/>
        </w:rPr>
        <w:t>Process Result</w:t>
      </w:r>
    </w:p>
    <w:p w:rsidR="00373731" w:rsidRDefault="00373731" w:rsidP="00373731">
      <w:pPr>
        <w:pStyle w:val="Paragraphe1"/>
        <w:rPr>
          <w:u w:val="single"/>
          <w:lang w:val="en-US"/>
        </w:rPr>
      </w:pPr>
    </w:p>
    <w:p w:rsidR="00373731" w:rsidRDefault="00373731" w:rsidP="00373731">
      <w:pPr>
        <w:pStyle w:val="Paragraphe1"/>
        <w:ind w:left="708"/>
        <w:rPr>
          <w:lang w:val="en-US"/>
        </w:rPr>
      </w:pPr>
      <w:r>
        <w:rPr>
          <w:lang w:val="en-US"/>
        </w:rPr>
        <w:t>The subscriber is provided with pricing information for data services in the LBO network upon request.</w:t>
      </w:r>
    </w:p>
    <w:p w:rsidR="00373731" w:rsidRDefault="00373731" w:rsidP="00373731">
      <w:pPr>
        <w:pStyle w:val="Paragraphe1"/>
        <w:rPr>
          <w:lang w:val="en-US"/>
        </w:rPr>
      </w:pPr>
    </w:p>
    <w:p w:rsidR="00373731" w:rsidRDefault="00373731" w:rsidP="0033231C">
      <w:pPr>
        <w:pStyle w:val="Paragraphe1"/>
        <w:numPr>
          <w:ilvl w:val="0"/>
          <w:numId w:val="50"/>
        </w:numPr>
        <w:rPr>
          <w:u w:val="single"/>
          <w:lang w:val="en-US"/>
        </w:rPr>
      </w:pPr>
      <w:r>
        <w:rPr>
          <w:u w:val="single"/>
          <w:lang w:val="en-US"/>
        </w:rPr>
        <w:t>Process Flow – Data Usage Control – Subscriber Over Cap Limit</w:t>
      </w:r>
    </w:p>
    <w:p w:rsidR="00373731" w:rsidRDefault="00373731" w:rsidP="00373731">
      <w:pPr>
        <w:pStyle w:val="Paragraphe1"/>
        <w:ind w:left="708"/>
        <w:rPr>
          <w:lang w:val="en-US"/>
        </w:rPr>
      </w:pPr>
      <w:r>
        <w:rPr>
          <w:lang w:val="en-US"/>
        </w:rPr>
        <w:t xml:space="preserve">      </w:t>
      </w:r>
    </w:p>
    <w:p w:rsidR="00373731" w:rsidRDefault="00373731" w:rsidP="0033231C">
      <w:pPr>
        <w:pStyle w:val="Paragraphe1"/>
        <w:numPr>
          <w:ilvl w:val="0"/>
          <w:numId w:val="53"/>
        </w:numPr>
        <w:rPr>
          <w:lang w:val="en-US"/>
        </w:rPr>
      </w:pPr>
      <w:r>
        <w:rPr>
          <w:lang w:val="en-US"/>
        </w:rPr>
        <w:t>Subscriber initiates a data session, which is received by the LBO.</w:t>
      </w:r>
    </w:p>
    <w:p w:rsidR="00373731" w:rsidRDefault="00373731" w:rsidP="0033231C">
      <w:pPr>
        <w:pStyle w:val="Paragraphe1"/>
        <w:numPr>
          <w:ilvl w:val="0"/>
          <w:numId w:val="53"/>
        </w:numPr>
        <w:rPr>
          <w:lang w:val="en-US"/>
        </w:rPr>
      </w:pPr>
      <w:r>
        <w:rPr>
          <w:lang w:val="en-US"/>
        </w:rPr>
        <w:t xml:space="preserve">If the subscriber has already spent the maximum amount allowed (cap limit) under the terms of their bill shock conditions, the LBO must deny access.  If the subscriber </w:t>
      </w:r>
      <w:r>
        <w:rPr>
          <w:lang w:val="en-US"/>
        </w:rPr>
        <w:lastRenderedPageBreak/>
        <w:t>has not reached the maximum amount allowed, the session is established (not shown in the diagram).</w:t>
      </w:r>
    </w:p>
    <w:p w:rsidR="00373731" w:rsidRDefault="00373731" w:rsidP="00373731">
      <w:pPr>
        <w:pStyle w:val="Paragraphe1"/>
        <w:ind w:left="708"/>
        <w:rPr>
          <w:lang w:val="en-US"/>
        </w:rPr>
      </w:pPr>
    </w:p>
    <w:p w:rsidR="00373731" w:rsidRDefault="00373731" w:rsidP="00373731">
      <w:pPr>
        <w:pStyle w:val="Paragraphe1"/>
        <w:jc w:val="center"/>
        <w:rPr>
          <w:lang w:val="en-US"/>
        </w:rPr>
      </w:pPr>
      <w:r>
        <w:rPr>
          <w:noProof/>
          <w:lang w:eastAsia="en-GB"/>
        </w:rPr>
        <w:drawing>
          <wp:inline distT="0" distB="0" distL="0" distR="0" wp14:anchorId="6CAF3754" wp14:editId="18EA8E6C">
            <wp:extent cx="5762625" cy="3002280"/>
            <wp:effectExtent l="0" t="0" r="9525" b="762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762625" cy="3002280"/>
                    </a:xfrm>
                    <a:prstGeom prst="rect">
                      <a:avLst/>
                    </a:prstGeom>
                    <a:noFill/>
                    <a:ln>
                      <a:noFill/>
                    </a:ln>
                  </pic:spPr>
                </pic:pic>
              </a:graphicData>
            </a:graphic>
          </wp:inline>
        </w:drawing>
      </w:r>
    </w:p>
    <w:p w:rsidR="00373731" w:rsidRDefault="00373731" w:rsidP="00373731">
      <w:pPr>
        <w:pStyle w:val="Paragraphe1"/>
        <w:ind w:left="708"/>
        <w:rPr>
          <w:lang w:val="en-US"/>
        </w:rPr>
      </w:pPr>
      <w:r>
        <w:rPr>
          <w:lang w:val="en-US"/>
        </w:rPr>
        <w:t xml:space="preserve">       </w:t>
      </w:r>
    </w:p>
    <w:p w:rsidR="00373731" w:rsidRDefault="00373731" w:rsidP="00373731">
      <w:pPr>
        <w:pStyle w:val="Paragraphe1"/>
        <w:ind w:left="708"/>
        <w:rPr>
          <w:u w:val="single"/>
          <w:lang w:val="en-US"/>
        </w:rPr>
      </w:pPr>
      <w:r>
        <w:rPr>
          <w:u w:val="single"/>
          <w:lang w:val="en-US"/>
        </w:rPr>
        <w:t>Process Result</w:t>
      </w:r>
    </w:p>
    <w:p w:rsidR="00373731" w:rsidRDefault="00373731" w:rsidP="00373731">
      <w:pPr>
        <w:pStyle w:val="Paragraphe1"/>
        <w:ind w:left="708"/>
        <w:rPr>
          <w:lang w:val="en-US"/>
        </w:rPr>
      </w:pPr>
    </w:p>
    <w:p w:rsidR="00373731" w:rsidRDefault="00373731" w:rsidP="00373731">
      <w:pPr>
        <w:pStyle w:val="Paragraphe1"/>
        <w:ind w:left="708"/>
        <w:rPr>
          <w:lang w:val="en-US"/>
        </w:rPr>
      </w:pPr>
      <w:r>
        <w:rPr>
          <w:lang w:val="en-US"/>
        </w:rPr>
        <w:t>If the subscriber is over their cap limit, data access is denied.  Otherwise, data access is allowed.</w:t>
      </w:r>
    </w:p>
    <w:p w:rsidR="00373731" w:rsidRDefault="00373731" w:rsidP="00373731">
      <w:pPr>
        <w:pStyle w:val="Paragraphe1"/>
        <w:ind w:left="708"/>
        <w:rPr>
          <w:lang w:val="en-US"/>
        </w:rPr>
      </w:pPr>
    </w:p>
    <w:p w:rsidR="00373731" w:rsidRDefault="00373731" w:rsidP="0033231C">
      <w:pPr>
        <w:pStyle w:val="Paragraphe1"/>
        <w:numPr>
          <w:ilvl w:val="0"/>
          <w:numId w:val="50"/>
        </w:numPr>
        <w:rPr>
          <w:u w:val="single"/>
          <w:lang w:val="en-US"/>
        </w:rPr>
      </w:pPr>
      <w:r>
        <w:rPr>
          <w:u w:val="single"/>
          <w:lang w:val="en-US"/>
        </w:rPr>
        <w:t>Process Flow – Data Usage Control – Subscriber Reaches Threshold</w:t>
      </w:r>
    </w:p>
    <w:p w:rsidR="00373731" w:rsidRDefault="00373731" w:rsidP="00373731">
      <w:pPr>
        <w:pStyle w:val="Paragraphe1"/>
        <w:ind w:left="708"/>
        <w:rPr>
          <w:lang w:val="en-US"/>
        </w:rPr>
      </w:pPr>
    </w:p>
    <w:p w:rsidR="00373731" w:rsidRDefault="00373731" w:rsidP="0033231C">
      <w:pPr>
        <w:pStyle w:val="Paragraphe1"/>
        <w:numPr>
          <w:ilvl w:val="0"/>
          <w:numId w:val="54"/>
        </w:numPr>
        <w:rPr>
          <w:lang w:val="en-US"/>
        </w:rPr>
      </w:pPr>
      <w:r>
        <w:rPr>
          <w:lang w:val="en-US"/>
        </w:rPr>
        <w:t>Subscriber is using an active data session with LBO.</w:t>
      </w:r>
    </w:p>
    <w:p w:rsidR="00373731" w:rsidRDefault="00373731" w:rsidP="0033231C">
      <w:pPr>
        <w:pStyle w:val="Paragraphe1"/>
        <w:numPr>
          <w:ilvl w:val="0"/>
          <w:numId w:val="54"/>
        </w:numPr>
        <w:rPr>
          <w:lang w:val="en-US"/>
        </w:rPr>
      </w:pPr>
      <w:r>
        <w:rPr>
          <w:lang w:val="en-US"/>
        </w:rPr>
        <w:t>If the subscriber reaches a service threshold, the LBO must send the subscriber a notification explaining that they have reached a threshold for data usage.</w:t>
      </w:r>
    </w:p>
    <w:p w:rsidR="00373731" w:rsidRDefault="00373731" w:rsidP="00373731">
      <w:pPr>
        <w:pStyle w:val="Paragraphe1"/>
        <w:ind w:left="708"/>
        <w:rPr>
          <w:lang w:val="en-US"/>
        </w:rPr>
      </w:pPr>
    </w:p>
    <w:p w:rsidR="00373731" w:rsidRDefault="00373731" w:rsidP="00373731">
      <w:pPr>
        <w:pStyle w:val="Paragraphe1"/>
        <w:jc w:val="center"/>
        <w:rPr>
          <w:lang w:val="en-US"/>
        </w:rPr>
      </w:pPr>
      <w:r>
        <w:rPr>
          <w:noProof/>
          <w:lang w:eastAsia="en-GB"/>
        </w:rPr>
        <w:drawing>
          <wp:inline distT="0" distB="0" distL="0" distR="0" wp14:anchorId="79669747" wp14:editId="6FC67B06">
            <wp:extent cx="5762625" cy="2277110"/>
            <wp:effectExtent l="0" t="0" r="9525" b="889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762625" cy="2277110"/>
                    </a:xfrm>
                    <a:prstGeom prst="rect">
                      <a:avLst/>
                    </a:prstGeom>
                    <a:noFill/>
                    <a:ln>
                      <a:noFill/>
                    </a:ln>
                  </pic:spPr>
                </pic:pic>
              </a:graphicData>
            </a:graphic>
          </wp:inline>
        </w:drawing>
      </w:r>
    </w:p>
    <w:p w:rsidR="00373731" w:rsidRDefault="00373731" w:rsidP="00373731">
      <w:pPr>
        <w:pStyle w:val="Paragraphe1"/>
        <w:ind w:left="708"/>
        <w:rPr>
          <w:lang w:val="en-US"/>
        </w:rPr>
      </w:pPr>
      <w:r>
        <w:rPr>
          <w:lang w:val="en-US"/>
        </w:rPr>
        <w:t xml:space="preserve">           </w:t>
      </w:r>
    </w:p>
    <w:p w:rsidR="00373731" w:rsidRDefault="00373731" w:rsidP="00373731">
      <w:pPr>
        <w:pStyle w:val="Paragraphe1"/>
        <w:ind w:left="708"/>
        <w:rPr>
          <w:u w:val="single"/>
          <w:lang w:val="en-US"/>
        </w:rPr>
      </w:pPr>
      <w:r>
        <w:rPr>
          <w:u w:val="single"/>
          <w:lang w:val="en-US"/>
        </w:rPr>
        <w:t>Process Result</w:t>
      </w:r>
    </w:p>
    <w:p w:rsidR="00373731" w:rsidRDefault="00373731" w:rsidP="00373731">
      <w:pPr>
        <w:pStyle w:val="Paragraphe1"/>
        <w:ind w:left="708"/>
        <w:rPr>
          <w:lang w:val="en-US"/>
        </w:rPr>
      </w:pPr>
    </w:p>
    <w:p w:rsidR="00373731" w:rsidRDefault="00373731" w:rsidP="00373731">
      <w:pPr>
        <w:pStyle w:val="Paragraphe1"/>
        <w:ind w:left="708"/>
        <w:rPr>
          <w:lang w:val="en-US"/>
        </w:rPr>
      </w:pPr>
      <w:r>
        <w:rPr>
          <w:lang w:val="en-US"/>
        </w:rPr>
        <w:t>The subscriber receives a notification after reaching a data usage threshold.</w:t>
      </w:r>
    </w:p>
    <w:p w:rsidR="00373731" w:rsidRDefault="00373731" w:rsidP="00373731">
      <w:pPr>
        <w:pStyle w:val="Paragraphe1"/>
        <w:ind w:left="708"/>
        <w:rPr>
          <w:lang w:val="en-US"/>
        </w:rPr>
      </w:pPr>
    </w:p>
    <w:p w:rsidR="00373731" w:rsidRDefault="00373731" w:rsidP="0033231C">
      <w:pPr>
        <w:pStyle w:val="Paragraphe1"/>
        <w:numPr>
          <w:ilvl w:val="0"/>
          <w:numId w:val="50"/>
        </w:numPr>
        <w:rPr>
          <w:u w:val="single"/>
          <w:lang w:val="en-US"/>
        </w:rPr>
      </w:pPr>
      <w:r>
        <w:rPr>
          <w:u w:val="single"/>
          <w:lang w:val="en-US"/>
        </w:rPr>
        <w:t>Process Flow – Data Usage Control – Subscriber Reaches Cap Limit</w:t>
      </w:r>
    </w:p>
    <w:p w:rsidR="00373731" w:rsidRDefault="00373731" w:rsidP="00373731">
      <w:pPr>
        <w:pStyle w:val="Paragraphe1"/>
        <w:ind w:left="708"/>
        <w:rPr>
          <w:lang w:val="en-US"/>
        </w:rPr>
      </w:pPr>
    </w:p>
    <w:p w:rsidR="00373731" w:rsidRDefault="00373731" w:rsidP="0033231C">
      <w:pPr>
        <w:pStyle w:val="Paragraphe1"/>
        <w:numPr>
          <w:ilvl w:val="0"/>
          <w:numId w:val="55"/>
        </w:numPr>
        <w:rPr>
          <w:lang w:val="en-US"/>
        </w:rPr>
      </w:pPr>
      <w:r>
        <w:rPr>
          <w:lang w:val="en-US"/>
        </w:rPr>
        <w:t>Subscriber is using an active data session with an LBO provider.</w:t>
      </w:r>
    </w:p>
    <w:p w:rsidR="00373731" w:rsidRDefault="00373731" w:rsidP="0033231C">
      <w:pPr>
        <w:pStyle w:val="Paragraphe1"/>
        <w:numPr>
          <w:ilvl w:val="0"/>
          <w:numId w:val="55"/>
        </w:numPr>
        <w:rPr>
          <w:lang w:val="en-US"/>
        </w:rPr>
      </w:pPr>
      <w:r>
        <w:rPr>
          <w:lang w:val="en-US"/>
        </w:rPr>
        <w:t>If the subscriber reaches their maximum spend (cap limit), the LBO provider must send the subscriber a notification explaining that they have reached the limit and the LBO provider must end the data session.</w:t>
      </w:r>
    </w:p>
    <w:p w:rsidR="00373731" w:rsidRDefault="00373731" w:rsidP="00373731">
      <w:pPr>
        <w:pStyle w:val="Paragraphe1"/>
        <w:ind w:left="708"/>
        <w:rPr>
          <w:lang w:val="en-US"/>
        </w:rPr>
      </w:pPr>
    </w:p>
    <w:p w:rsidR="00373731" w:rsidRDefault="00373731" w:rsidP="00373731">
      <w:pPr>
        <w:pStyle w:val="Paragraphe1"/>
        <w:jc w:val="center"/>
        <w:rPr>
          <w:lang w:val="en-US"/>
        </w:rPr>
      </w:pPr>
      <w:r>
        <w:rPr>
          <w:noProof/>
          <w:lang w:eastAsia="en-GB"/>
        </w:rPr>
        <w:drawing>
          <wp:inline distT="0" distB="0" distL="0" distR="0" wp14:anchorId="2C6A7550" wp14:editId="0B2359B4">
            <wp:extent cx="5762625" cy="2527300"/>
            <wp:effectExtent l="0" t="0" r="9525" b="635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762625" cy="2527300"/>
                    </a:xfrm>
                    <a:prstGeom prst="rect">
                      <a:avLst/>
                    </a:prstGeom>
                    <a:noFill/>
                    <a:ln>
                      <a:noFill/>
                    </a:ln>
                  </pic:spPr>
                </pic:pic>
              </a:graphicData>
            </a:graphic>
          </wp:inline>
        </w:drawing>
      </w:r>
    </w:p>
    <w:p w:rsidR="00373731" w:rsidRDefault="00373731" w:rsidP="00373731">
      <w:pPr>
        <w:pStyle w:val="Paragraphe1"/>
        <w:ind w:left="708"/>
        <w:rPr>
          <w:lang w:val="en-US"/>
        </w:rPr>
      </w:pPr>
      <w:r>
        <w:rPr>
          <w:lang w:val="en-US"/>
        </w:rPr>
        <w:t xml:space="preserve">           </w:t>
      </w:r>
    </w:p>
    <w:p w:rsidR="00373731" w:rsidRDefault="00373731" w:rsidP="00373731">
      <w:pPr>
        <w:pStyle w:val="Paragraphe1"/>
        <w:ind w:left="708"/>
        <w:rPr>
          <w:u w:val="single"/>
          <w:lang w:val="en-US"/>
        </w:rPr>
      </w:pPr>
      <w:r>
        <w:rPr>
          <w:u w:val="single"/>
          <w:lang w:val="en-US"/>
        </w:rPr>
        <w:t>Process Result</w:t>
      </w:r>
    </w:p>
    <w:p w:rsidR="00373731" w:rsidRDefault="00373731" w:rsidP="00373731">
      <w:pPr>
        <w:pStyle w:val="Paragraphe1"/>
        <w:ind w:left="708"/>
        <w:rPr>
          <w:lang w:val="en-US"/>
        </w:rPr>
      </w:pPr>
    </w:p>
    <w:p w:rsidR="00373731" w:rsidRDefault="00373731" w:rsidP="00373731">
      <w:pPr>
        <w:pStyle w:val="Paragraphe1"/>
        <w:ind w:left="708"/>
        <w:rPr>
          <w:lang w:val="en-US"/>
        </w:rPr>
      </w:pPr>
      <w:r>
        <w:rPr>
          <w:lang w:val="en-US"/>
        </w:rPr>
        <w:t>The subscriber receives a notification upon reaching their maximum spend (cap limit) and their data session is blocked.</w:t>
      </w:r>
    </w:p>
    <w:p w:rsidR="00373731" w:rsidRDefault="00373731" w:rsidP="00373731">
      <w:pPr>
        <w:pStyle w:val="Paragraphe1"/>
        <w:rPr>
          <w:lang w:val="en-US"/>
        </w:rPr>
      </w:pPr>
    </w:p>
    <w:p w:rsidR="00F1200F" w:rsidRDefault="00F1200F" w:rsidP="00F1200F">
      <w:pPr>
        <w:pStyle w:val="Paragraphe1"/>
        <w:rPr>
          <w:lang w:val="en-US"/>
        </w:rPr>
      </w:pPr>
    </w:p>
    <w:p w:rsidR="00410C57" w:rsidRDefault="00324066" w:rsidP="0033231C">
      <w:pPr>
        <w:pStyle w:val="Heading2"/>
      </w:pPr>
      <w:bookmarkStart w:id="201" w:name="_Toc352227410"/>
      <w:bookmarkStart w:id="202" w:name="_Toc350155658"/>
      <w:bookmarkStart w:id="203" w:name="_Toc361412710"/>
      <w:bookmarkEnd w:id="198"/>
      <w:bookmarkEnd w:id="199"/>
      <w:r>
        <w:t>Subscriber</w:t>
      </w:r>
      <w:r w:rsidR="005256F9">
        <w:t xml:space="preserve"> requests change in terms of contract</w:t>
      </w:r>
      <w:bookmarkEnd w:id="201"/>
      <w:bookmarkEnd w:id="202"/>
      <w:bookmarkEnd w:id="203"/>
    </w:p>
    <w:p w:rsidR="005256F9" w:rsidRDefault="0054567F" w:rsidP="008D1E6C">
      <w:r>
        <w:t xml:space="preserve">Changes to the terms and conditions of the contract between LBO Provider and the </w:t>
      </w:r>
      <w:r w:rsidR="00324066">
        <w:t>subscriber</w:t>
      </w:r>
      <w:r>
        <w:t xml:space="preserve"> can be made subject to the processes allowed by the LBO Provider.  No process is defined for this aspect of LBO service.</w:t>
      </w:r>
    </w:p>
    <w:p w:rsidR="005256F9" w:rsidRPr="00B066AB" w:rsidRDefault="005256F9" w:rsidP="00300E96">
      <w:pPr>
        <w:rPr>
          <w:lang w:val="en-US"/>
        </w:rPr>
      </w:pPr>
    </w:p>
    <w:p w:rsidR="006D68D0" w:rsidRPr="002337AC" w:rsidRDefault="006D68D0" w:rsidP="009F707E">
      <w:pPr>
        <w:pStyle w:val="Heading2"/>
      </w:pPr>
      <w:bookmarkStart w:id="204" w:name="_Toc352227412"/>
      <w:bookmarkStart w:id="205" w:name="_Toc350155660"/>
      <w:bookmarkStart w:id="206" w:name="_Toc361412711"/>
      <w:r w:rsidRPr="002337AC">
        <w:t>Service deactivation at end of contract</w:t>
      </w:r>
      <w:bookmarkEnd w:id="204"/>
      <w:bookmarkEnd w:id="205"/>
      <w:bookmarkEnd w:id="206"/>
    </w:p>
    <w:p w:rsidR="005C0F52" w:rsidRPr="002337AC" w:rsidRDefault="00164BC1" w:rsidP="005C0F52">
      <w:pPr>
        <w:pStyle w:val="Paragraphe1"/>
        <w:rPr>
          <w:u w:val="single"/>
          <w:lang w:val="en-US"/>
        </w:rPr>
      </w:pPr>
      <w:r w:rsidRPr="002337AC">
        <w:rPr>
          <w:u w:val="single"/>
          <w:lang w:val="en-US"/>
        </w:rPr>
        <w:t>Process assumption</w:t>
      </w:r>
      <w:r w:rsidR="005C0F52" w:rsidRPr="002337AC">
        <w:rPr>
          <w:u w:val="single"/>
          <w:lang w:val="en-US"/>
        </w:rPr>
        <w:t>:</w:t>
      </w:r>
    </w:p>
    <w:p w:rsidR="005C0F52" w:rsidRPr="002337AC" w:rsidRDefault="005C0F52" w:rsidP="005C0F52">
      <w:pPr>
        <w:pStyle w:val="Paragraphe1"/>
        <w:rPr>
          <w:lang w:val="en-US"/>
        </w:rPr>
      </w:pPr>
    </w:p>
    <w:p w:rsidR="00BD7557" w:rsidRPr="002337AC" w:rsidRDefault="005C0F52" w:rsidP="005C0F52">
      <w:pPr>
        <w:pStyle w:val="Paragraphe1"/>
        <w:rPr>
          <w:lang w:val="en-US"/>
        </w:rPr>
      </w:pPr>
      <w:r w:rsidRPr="002337AC">
        <w:rPr>
          <w:lang w:val="en-US"/>
        </w:rPr>
        <w:t>It is</w:t>
      </w:r>
      <w:r w:rsidR="00B629A5" w:rsidRPr="002337AC">
        <w:rPr>
          <w:lang w:val="en-US"/>
        </w:rPr>
        <w:t xml:space="preserve"> assumed that </w:t>
      </w:r>
      <w:r w:rsidR="00BD7557" w:rsidRPr="002337AC">
        <w:rPr>
          <w:lang w:val="en-US"/>
        </w:rPr>
        <w:t xml:space="preserve">LBO </w:t>
      </w:r>
      <w:r w:rsidR="00B629A5" w:rsidRPr="002337AC">
        <w:rPr>
          <w:lang w:val="en-US"/>
        </w:rPr>
        <w:t>service deactivati</w:t>
      </w:r>
      <w:r w:rsidR="00BD7557" w:rsidRPr="002337AC">
        <w:rPr>
          <w:lang w:val="en-US"/>
        </w:rPr>
        <w:t xml:space="preserve">on will happen at </w:t>
      </w:r>
      <w:r w:rsidR="00B629A5" w:rsidRPr="002337AC">
        <w:rPr>
          <w:lang w:val="en-US"/>
        </w:rPr>
        <w:t xml:space="preserve">the end of LBO contract between </w:t>
      </w:r>
      <w:r w:rsidR="00324066">
        <w:rPr>
          <w:lang w:val="en-US"/>
        </w:rPr>
        <w:t>subscriber</w:t>
      </w:r>
      <w:r w:rsidR="00B629A5" w:rsidRPr="002337AC">
        <w:rPr>
          <w:lang w:val="en-US"/>
        </w:rPr>
        <w:t xml:space="preserve"> and respective LBO provider. The service deactivation will be triggered by LBO </w:t>
      </w:r>
      <w:r w:rsidR="00BD7557" w:rsidRPr="002337AC">
        <w:rPr>
          <w:lang w:val="en-US"/>
        </w:rPr>
        <w:t xml:space="preserve">provider </w:t>
      </w:r>
      <w:r w:rsidR="00B629A5" w:rsidRPr="002337AC">
        <w:rPr>
          <w:lang w:val="en-US"/>
        </w:rPr>
        <w:t xml:space="preserve">which will disable LBO service for the </w:t>
      </w:r>
      <w:r w:rsidR="00324066">
        <w:rPr>
          <w:lang w:val="en-US"/>
        </w:rPr>
        <w:t>subscriber</w:t>
      </w:r>
      <w:r w:rsidR="00B629A5" w:rsidRPr="002337AC">
        <w:rPr>
          <w:lang w:val="en-US"/>
        </w:rPr>
        <w:t xml:space="preserve"> no matter where the </w:t>
      </w:r>
      <w:r w:rsidR="00324066">
        <w:rPr>
          <w:lang w:val="en-US"/>
        </w:rPr>
        <w:t>subscriber</w:t>
      </w:r>
      <w:r w:rsidR="00B629A5" w:rsidRPr="002337AC">
        <w:rPr>
          <w:lang w:val="en-US"/>
        </w:rPr>
        <w:t xml:space="preserve"> is or what services is using. </w:t>
      </w:r>
    </w:p>
    <w:p w:rsidR="005C0F52" w:rsidRPr="002337AC" w:rsidRDefault="005C0F52" w:rsidP="005C0F52">
      <w:pPr>
        <w:pStyle w:val="Paragraphe1"/>
        <w:rPr>
          <w:lang w:val="en-US"/>
        </w:rPr>
      </w:pPr>
    </w:p>
    <w:p w:rsidR="005C0F52" w:rsidRPr="002337AC" w:rsidRDefault="005C0F52" w:rsidP="005C0F52">
      <w:pPr>
        <w:pStyle w:val="Paragraphe1"/>
        <w:rPr>
          <w:u w:val="single"/>
          <w:lang w:val="en-US"/>
        </w:rPr>
      </w:pPr>
      <w:r w:rsidRPr="002337AC">
        <w:rPr>
          <w:u w:val="single"/>
          <w:lang w:val="en-US"/>
        </w:rPr>
        <w:t>Process description:</w:t>
      </w:r>
    </w:p>
    <w:p w:rsidR="005C0F52" w:rsidRPr="002337AC" w:rsidRDefault="005C0F52" w:rsidP="005C0F52">
      <w:pPr>
        <w:pStyle w:val="Paragraphe1"/>
        <w:rPr>
          <w:lang w:val="en-US"/>
        </w:rPr>
      </w:pPr>
    </w:p>
    <w:p w:rsidR="005C0F52" w:rsidRPr="002337AC" w:rsidRDefault="005C0F52" w:rsidP="005C0F52">
      <w:pPr>
        <w:pStyle w:val="Paragraphe1"/>
        <w:rPr>
          <w:u w:val="single"/>
          <w:lang w:val="en-US"/>
        </w:rPr>
      </w:pPr>
      <w:r w:rsidRPr="002337AC">
        <w:rPr>
          <w:u w:val="single"/>
          <w:lang w:val="en-US"/>
        </w:rPr>
        <w:t>Use cases:</w:t>
      </w:r>
    </w:p>
    <w:p w:rsidR="005C0F52" w:rsidRPr="002337AC" w:rsidRDefault="005C0F52" w:rsidP="005C0F52">
      <w:pPr>
        <w:pStyle w:val="Paragraphe1"/>
        <w:rPr>
          <w:lang w:val="en-US"/>
        </w:rPr>
      </w:pPr>
    </w:p>
    <w:p w:rsidR="005C0F52" w:rsidRPr="002337AC" w:rsidRDefault="005C0F52" w:rsidP="003E6320">
      <w:pPr>
        <w:pStyle w:val="Paragraphe1"/>
        <w:numPr>
          <w:ilvl w:val="0"/>
          <w:numId w:val="34"/>
        </w:numPr>
        <w:rPr>
          <w:u w:val="single"/>
          <w:lang w:val="en-US"/>
        </w:rPr>
      </w:pPr>
      <w:r w:rsidRPr="002337AC">
        <w:rPr>
          <w:u w:val="single"/>
          <w:lang w:val="en-US"/>
        </w:rPr>
        <w:t>At the point of contract expiration</w:t>
      </w:r>
      <w:r w:rsidR="00BD7557" w:rsidRPr="002337AC">
        <w:rPr>
          <w:u w:val="single"/>
          <w:lang w:val="en-US"/>
        </w:rPr>
        <w:t>,</w:t>
      </w:r>
      <w:r w:rsidRPr="002337AC">
        <w:rPr>
          <w:u w:val="single"/>
          <w:lang w:val="en-US"/>
        </w:rPr>
        <w:t xml:space="preserve"> </w:t>
      </w:r>
      <w:r w:rsidR="00324066">
        <w:rPr>
          <w:u w:val="single"/>
          <w:lang w:val="en-US"/>
        </w:rPr>
        <w:t>subscriber</w:t>
      </w:r>
      <w:r w:rsidRPr="002337AC">
        <w:rPr>
          <w:u w:val="single"/>
          <w:lang w:val="en-US"/>
        </w:rPr>
        <w:t xml:space="preserve"> is</w:t>
      </w:r>
      <w:r w:rsidR="00BB69F8" w:rsidRPr="002337AC">
        <w:rPr>
          <w:u w:val="single"/>
          <w:lang w:val="en-US"/>
        </w:rPr>
        <w:t xml:space="preserve"> in roaming environment and is</w:t>
      </w:r>
      <w:r w:rsidRPr="002337AC">
        <w:rPr>
          <w:u w:val="single"/>
          <w:lang w:val="en-US"/>
        </w:rPr>
        <w:t xml:space="preserve"> actively using LBO service</w:t>
      </w:r>
      <w:r w:rsidR="00BD7557" w:rsidRPr="002337AC">
        <w:rPr>
          <w:u w:val="single"/>
          <w:lang w:val="en-US"/>
        </w:rPr>
        <w:t>.</w:t>
      </w:r>
    </w:p>
    <w:p w:rsidR="004F3F0D" w:rsidRPr="002337AC" w:rsidRDefault="004F3F0D" w:rsidP="004F3F0D">
      <w:pPr>
        <w:pStyle w:val="Paragraphe1"/>
        <w:ind w:left="1080"/>
        <w:rPr>
          <w:u w:val="single"/>
          <w:lang w:val="en-US"/>
        </w:rPr>
      </w:pPr>
    </w:p>
    <w:p w:rsidR="00BD7557" w:rsidRDefault="00BB69F8" w:rsidP="00BD7557">
      <w:pPr>
        <w:pStyle w:val="Paragraphe1"/>
        <w:ind w:left="1080"/>
        <w:rPr>
          <w:lang w:val="en-US"/>
        </w:rPr>
      </w:pPr>
      <w:r w:rsidRPr="002337AC">
        <w:rPr>
          <w:lang w:val="en-US"/>
        </w:rPr>
        <w:t>Once LBO service is</w:t>
      </w:r>
      <w:r w:rsidR="00BD7557" w:rsidRPr="002337AC">
        <w:rPr>
          <w:lang w:val="en-US"/>
        </w:rPr>
        <w:t xml:space="preserve"> disabled by LBO provider, </w:t>
      </w:r>
      <w:r w:rsidR="00324066">
        <w:rPr>
          <w:lang w:val="en-US"/>
        </w:rPr>
        <w:t>subscriber</w:t>
      </w:r>
      <w:r w:rsidR="00BD7557" w:rsidRPr="002337AC">
        <w:rPr>
          <w:lang w:val="en-US"/>
        </w:rPr>
        <w:t xml:space="preserve"> </w:t>
      </w:r>
      <w:r w:rsidR="00B04F44">
        <w:rPr>
          <w:lang w:val="en-US"/>
        </w:rPr>
        <w:t>may</w:t>
      </w:r>
      <w:r w:rsidR="00BD7557" w:rsidRPr="002337AC">
        <w:rPr>
          <w:lang w:val="en-US"/>
        </w:rPr>
        <w:t xml:space="preserve"> not be able to use data service. </w:t>
      </w:r>
      <w:r w:rsidR="00324066">
        <w:rPr>
          <w:lang w:val="en-US"/>
        </w:rPr>
        <w:t>Subscriber</w:t>
      </w:r>
      <w:r w:rsidR="00BD7557" w:rsidRPr="002337AC">
        <w:rPr>
          <w:lang w:val="en-US"/>
        </w:rPr>
        <w:t xml:space="preserve"> will be able </w:t>
      </w:r>
      <w:r w:rsidR="00EA2A21">
        <w:rPr>
          <w:lang w:val="en-US"/>
        </w:rPr>
        <w:t>to</w:t>
      </w:r>
      <w:r w:rsidR="00BD7557" w:rsidRPr="002337AC">
        <w:rPr>
          <w:lang w:val="en-US"/>
        </w:rPr>
        <w:t xml:space="preserve"> either establish </w:t>
      </w:r>
      <w:r w:rsidR="002850F5">
        <w:rPr>
          <w:lang w:val="en-US"/>
        </w:rPr>
        <w:t xml:space="preserve">a </w:t>
      </w:r>
      <w:r w:rsidR="00BD7557" w:rsidRPr="002337AC">
        <w:rPr>
          <w:lang w:val="en-US"/>
        </w:rPr>
        <w:t>new contract relation with</w:t>
      </w:r>
      <w:r w:rsidR="002850F5">
        <w:rPr>
          <w:lang w:val="en-US"/>
        </w:rPr>
        <w:t xml:space="preserve"> an</w:t>
      </w:r>
      <w:r w:rsidR="00BD7557" w:rsidRPr="002337AC">
        <w:rPr>
          <w:lang w:val="en-US"/>
        </w:rPr>
        <w:t xml:space="preserve"> LBO provider to start using data services (same process for activation of LBO) or will restore roaming setting</w:t>
      </w:r>
      <w:r w:rsidR="002850F5">
        <w:rPr>
          <w:lang w:val="en-US"/>
        </w:rPr>
        <w:t>s</w:t>
      </w:r>
      <w:r w:rsidR="00BD7557" w:rsidRPr="002337AC">
        <w:rPr>
          <w:lang w:val="en-US"/>
        </w:rPr>
        <w:t xml:space="preserve"> (roaming APN) to start using data service under standard roaming framework.</w:t>
      </w:r>
      <w:r w:rsidR="00155E21" w:rsidRPr="002337AC">
        <w:rPr>
          <w:lang w:val="en-US"/>
        </w:rPr>
        <w:t xml:space="preserve"> </w:t>
      </w:r>
    </w:p>
    <w:p w:rsidR="00B04F44" w:rsidRDefault="00B04F44" w:rsidP="00BD7557">
      <w:pPr>
        <w:pStyle w:val="Paragraphe1"/>
        <w:ind w:left="1080"/>
        <w:rPr>
          <w:lang w:val="en-US"/>
        </w:rPr>
      </w:pPr>
    </w:p>
    <w:p w:rsidR="00B04F44" w:rsidRDefault="002B3916" w:rsidP="00B04F44">
      <w:pPr>
        <w:pStyle w:val="Paragraphe1"/>
        <w:ind w:left="1068"/>
        <w:rPr>
          <w:lang w:val="en-US"/>
        </w:rPr>
      </w:pPr>
      <w:r>
        <w:rPr>
          <w:lang w:val="en-US"/>
        </w:rPr>
        <w:t xml:space="preserve">It is option for the DSP to either block data session establishment for </w:t>
      </w:r>
      <w:r w:rsidR="00324066">
        <w:rPr>
          <w:lang w:val="en-US"/>
        </w:rPr>
        <w:t>subscriber</w:t>
      </w:r>
      <w:r>
        <w:rPr>
          <w:lang w:val="en-US"/>
        </w:rPr>
        <w:t xml:space="preserve">s if the EU Internet APN is being requested for use at the H-GGSN, or to allow the session to be established and charge the </w:t>
      </w:r>
      <w:r w:rsidR="00324066">
        <w:rPr>
          <w:lang w:val="en-US"/>
        </w:rPr>
        <w:t>subscriber</w:t>
      </w:r>
      <w:r>
        <w:rPr>
          <w:lang w:val="en-US"/>
        </w:rPr>
        <w:t xml:space="preserve"> on the basis of their home routed data roaming tariff.  If the second option is used, and the </w:t>
      </w:r>
      <w:r w:rsidR="00324066">
        <w:rPr>
          <w:lang w:val="en-US"/>
        </w:rPr>
        <w:t>subscriber</w:t>
      </w:r>
      <w:r>
        <w:rPr>
          <w:lang w:val="en-US"/>
        </w:rPr>
        <w:t xml:space="preserve"> has a Single IMSI ARP contract active, then the ARP will charge the </w:t>
      </w:r>
      <w:r w:rsidR="00324066">
        <w:rPr>
          <w:lang w:val="en-US"/>
        </w:rPr>
        <w:t>subscriber</w:t>
      </w:r>
      <w:r>
        <w:rPr>
          <w:lang w:val="en-US"/>
        </w:rPr>
        <w:t xml:space="preserve"> for roaming data usage.</w:t>
      </w:r>
    </w:p>
    <w:p w:rsidR="00F304EE" w:rsidRDefault="00F304EE" w:rsidP="008D1E6C">
      <w:pPr>
        <w:pStyle w:val="Paragraphe1"/>
        <w:rPr>
          <w:lang w:val="en-US"/>
        </w:rPr>
      </w:pPr>
    </w:p>
    <w:p w:rsidR="00BD7557" w:rsidRPr="002337AC" w:rsidRDefault="00BD7557" w:rsidP="006B6271">
      <w:pPr>
        <w:pStyle w:val="Paragraphe1"/>
        <w:rPr>
          <w:lang w:val="en-US"/>
        </w:rPr>
      </w:pPr>
    </w:p>
    <w:p w:rsidR="005C0F52" w:rsidRPr="002337AC" w:rsidRDefault="005C0F52" w:rsidP="003E6320">
      <w:pPr>
        <w:pStyle w:val="Paragraphe1"/>
        <w:numPr>
          <w:ilvl w:val="0"/>
          <w:numId w:val="34"/>
        </w:numPr>
        <w:rPr>
          <w:u w:val="single"/>
          <w:lang w:val="en-US"/>
        </w:rPr>
      </w:pPr>
      <w:r w:rsidRPr="002337AC">
        <w:rPr>
          <w:u w:val="single"/>
          <w:lang w:val="en-US"/>
        </w:rPr>
        <w:t>At the point of contract expiration</w:t>
      </w:r>
      <w:r w:rsidR="002850F5">
        <w:rPr>
          <w:u w:val="single"/>
          <w:lang w:val="en-US"/>
        </w:rPr>
        <w:t xml:space="preserve"> with one LBO provider,</w:t>
      </w:r>
      <w:r w:rsidRPr="002337AC">
        <w:rPr>
          <w:u w:val="single"/>
          <w:lang w:val="en-US"/>
        </w:rPr>
        <w:t xml:space="preserve"> </w:t>
      </w:r>
      <w:r w:rsidR="00324066">
        <w:rPr>
          <w:u w:val="single"/>
          <w:lang w:val="en-US"/>
        </w:rPr>
        <w:t>subscriber</w:t>
      </w:r>
      <w:r w:rsidRPr="002337AC">
        <w:rPr>
          <w:u w:val="single"/>
          <w:lang w:val="en-US"/>
        </w:rPr>
        <w:t xml:space="preserve"> is using LBO service with </w:t>
      </w:r>
      <w:r w:rsidR="002850F5" w:rsidRPr="002337AC">
        <w:rPr>
          <w:u w:val="single"/>
          <w:lang w:val="en-US"/>
        </w:rPr>
        <w:t>a</w:t>
      </w:r>
      <w:r w:rsidR="002850F5">
        <w:rPr>
          <w:u w:val="single"/>
          <w:lang w:val="en-US"/>
        </w:rPr>
        <w:t xml:space="preserve"> different</w:t>
      </w:r>
      <w:r w:rsidR="002850F5" w:rsidRPr="002337AC">
        <w:rPr>
          <w:u w:val="single"/>
          <w:lang w:val="en-US"/>
        </w:rPr>
        <w:t xml:space="preserve"> </w:t>
      </w:r>
      <w:r w:rsidRPr="002337AC">
        <w:rPr>
          <w:u w:val="single"/>
          <w:lang w:val="en-US"/>
        </w:rPr>
        <w:t xml:space="preserve">LBO provider </w:t>
      </w:r>
      <w:r w:rsidR="002850F5">
        <w:rPr>
          <w:u w:val="single"/>
          <w:lang w:val="en-US"/>
        </w:rPr>
        <w:t xml:space="preserve">within </w:t>
      </w:r>
      <w:r w:rsidRPr="002337AC">
        <w:rPr>
          <w:u w:val="single"/>
          <w:lang w:val="en-US"/>
        </w:rPr>
        <w:t>the same or different EU country</w:t>
      </w:r>
      <w:r w:rsidR="00BD7557" w:rsidRPr="002337AC">
        <w:rPr>
          <w:u w:val="single"/>
          <w:lang w:val="en-US"/>
        </w:rPr>
        <w:t>.</w:t>
      </w:r>
    </w:p>
    <w:p w:rsidR="00BD7557" w:rsidRPr="002337AC" w:rsidRDefault="00BD7557" w:rsidP="00BD7557">
      <w:pPr>
        <w:pStyle w:val="Paragraphe1"/>
        <w:ind w:left="1080"/>
        <w:rPr>
          <w:lang w:val="en-US"/>
        </w:rPr>
      </w:pPr>
    </w:p>
    <w:p w:rsidR="00BD7557" w:rsidRPr="002337AC" w:rsidRDefault="00BD7557" w:rsidP="00BD7557">
      <w:pPr>
        <w:pStyle w:val="Paragraphe1"/>
        <w:ind w:left="1080"/>
        <w:rPr>
          <w:lang w:val="en-US"/>
        </w:rPr>
      </w:pPr>
      <w:r w:rsidRPr="002337AC">
        <w:rPr>
          <w:lang w:val="en-US"/>
        </w:rPr>
        <w:t xml:space="preserve">If </w:t>
      </w:r>
      <w:r w:rsidR="00324066">
        <w:rPr>
          <w:lang w:val="en-US"/>
        </w:rPr>
        <w:t>subscriber</w:t>
      </w:r>
      <w:r w:rsidRPr="002337AC">
        <w:rPr>
          <w:lang w:val="en-US"/>
        </w:rPr>
        <w:t xml:space="preserve"> is no longer actively using LBO service from particular LBO provider, then this service deactivation will not have any impact on data service which is being used by </w:t>
      </w:r>
      <w:r w:rsidR="00324066">
        <w:rPr>
          <w:lang w:val="en-US"/>
        </w:rPr>
        <w:t>subscriber</w:t>
      </w:r>
      <w:r w:rsidRPr="002337AC">
        <w:rPr>
          <w:lang w:val="en-US"/>
        </w:rPr>
        <w:t xml:space="preserve"> at given point in time.</w:t>
      </w:r>
    </w:p>
    <w:p w:rsidR="004F3F0D" w:rsidRDefault="004F3F0D" w:rsidP="00BD7557">
      <w:pPr>
        <w:pStyle w:val="Paragraphe1"/>
        <w:ind w:left="1080"/>
        <w:rPr>
          <w:lang w:val="en-US"/>
        </w:rPr>
      </w:pPr>
    </w:p>
    <w:p w:rsidR="00A2093A" w:rsidRPr="002337AC" w:rsidRDefault="00A2093A" w:rsidP="00BD7557">
      <w:pPr>
        <w:pStyle w:val="Paragraphe1"/>
        <w:ind w:left="1080"/>
        <w:rPr>
          <w:lang w:val="en-US"/>
        </w:rPr>
      </w:pPr>
    </w:p>
    <w:p w:rsidR="005C0F52" w:rsidRPr="002337AC" w:rsidRDefault="005C0F52" w:rsidP="003E6320">
      <w:pPr>
        <w:pStyle w:val="Paragraphe1"/>
        <w:numPr>
          <w:ilvl w:val="0"/>
          <w:numId w:val="34"/>
        </w:numPr>
        <w:rPr>
          <w:u w:val="single"/>
          <w:lang w:val="en-US"/>
        </w:rPr>
      </w:pPr>
      <w:r w:rsidRPr="002337AC">
        <w:rPr>
          <w:u w:val="single"/>
          <w:lang w:val="en-US"/>
        </w:rPr>
        <w:t xml:space="preserve">At the point of contract expiration </w:t>
      </w:r>
      <w:r w:rsidR="00324066">
        <w:rPr>
          <w:u w:val="single"/>
          <w:lang w:val="en-US"/>
        </w:rPr>
        <w:t>subscriber</w:t>
      </w:r>
      <w:r w:rsidRPr="002337AC">
        <w:rPr>
          <w:u w:val="single"/>
          <w:lang w:val="en-US"/>
        </w:rPr>
        <w:t xml:space="preserve"> i</w:t>
      </w:r>
      <w:r w:rsidR="002B3916">
        <w:rPr>
          <w:u w:val="single"/>
          <w:lang w:val="en-US"/>
        </w:rPr>
        <w:t>s</w:t>
      </w:r>
      <w:r w:rsidRPr="002337AC">
        <w:rPr>
          <w:u w:val="single"/>
          <w:lang w:val="en-US"/>
        </w:rPr>
        <w:t xml:space="preserve"> not actively using LBO service and is using </w:t>
      </w:r>
      <w:r w:rsidR="004F3F0D" w:rsidRPr="002337AC">
        <w:rPr>
          <w:u w:val="single"/>
          <w:lang w:val="en-US"/>
        </w:rPr>
        <w:t xml:space="preserve">standard </w:t>
      </w:r>
      <w:r w:rsidRPr="002337AC">
        <w:rPr>
          <w:u w:val="single"/>
          <w:lang w:val="en-US"/>
        </w:rPr>
        <w:t>roaming</w:t>
      </w:r>
      <w:r w:rsidR="00155E21" w:rsidRPr="002337AC">
        <w:rPr>
          <w:u w:val="single"/>
          <w:lang w:val="en-US"/>
        </w:rPr>
        <w:t xml:space="preserve"> </w:t>
      </w:r>
      <w:r w:rsidR="00186C0A" w:rsidRPr="002337AC">
        <w:rPr>
          <w:u w:val="single"/>
          <w:lang w:val="en-US"/>
        </w:rPr>
        <w:t>data service</w:t>
      </w:r>
      <w:r w:rsidR="002B3916">
        <w:rPr>
          <w:u w:val="single"/>
          <w:lang w:val="en-US"/>
        </w:rPr>
        <w:t xml:space="preserve"> (with the </w:t>
      </w:r>
      <w:r w:rsidR="006F0EA9">
        <w:rPr>
          <w:u w:val="single"/>
          <w:lang w:val="en-US"/>
        </w:rPr>
        <w:t>HPMN</w:t>
      </w:r>
      <w:r w:rsidR="002B3916">
        <w:rPr>
          <w:u w:val="single"/>
          <w:lang w:val="en-US"/>
        </w:rPr>
        <w:t xml:space="preserve"> APN set)</w:t>
      </w:r>
      <w:r w:rsidR="00186C0A" w:rsidRPr="002337AC">
        <w:rPr>
          <w:u w:val="single"/>
          <w:lang w:val="en-US"/>
        </w:rPr>
        <w:t xml:space="preserve"> </w:t>
      </w:r>
      <w:r w:rsidR="00155E21" w:rsidRPr="002337AC">
        <w:rPr>
          <w:u w:val="single"/>
          <w:lang w:val="en-US"/>
        </w:rPr>
        <w:t>in the same or different EU country</w:t>
      </w:r>
    </w:p>
    <w:p w:rsidR="004F3F0D" w:rsidRPr="002337AC" w:rsidRDefault="004F3F0D" w:rsidP="004F3F0D">
      <w:pPr>
        <w:pStyle w:val="Paragraphe1"/>
        <w:ind w:left="1080"/>
        <w:rPr>
          <w:lang w:val="en-US"/>
        </w:rPr>
      </w:pPr>
    </w:p>
    <w:p w:rsidR="004F3F0D" w:rsidRDefault="002850F5" w:rsidP="004F3F0D">
      <w:pPr>
        <w:pStyle w:val="Paragraphe1"/>
        <w:ind w:left="1080"/>
        <w:rPr>
          <w:lang w:val="en-US"/>
        </w:rPr>
      </w:pPr>
      <w:r>
        <w:rPr>
          <w:lang w:val="en-US"/>
        </w:rPr>
        <w:t>W</w:t>
      </w:r>
      <w:r w:rsidR="004F3F0D" w:rsidRPr="002337AC">
        <w:rPr>
          <w:lang w:val="en-US"/>
        </w:rPr>
        <w:t xml:space="preserve">hen </w:t>
      </w:r>
      <w:r w:rsidR="00324066">
        <w:rPr>
          <w:lang w:val="en-US"/>
        </w:rPr>
        <w:t>subscriber</w:t>
      </w:r>
      <w:r w:rsidR="004F3F0D" w:rsidRPr="002337AC">
        <w:rPr>
          <w:lang w:val="en-US"/>
        </w:rPr>
        <w:t xml:space="preserve"> is in roaming environment using standard roaming data service (provided by HPMN) then LBO service deactivation will not have any impact on </w:t>
      </w:r>
      <w:r w:rsidR="00324066">
        <w:rPr>
          <w:lang w:val="en-US"/>
        </w:rPr>
        <w:t>subscriber</w:t>
      </w:r>
      <w:r w:rsidR="004F3F0D" w:rsidRPr="002337AC">
        <w:rPr>
          <w:lang w:val="en-US"/>
        </w:rPr>
        <w:t>.</w:t>
      </w:r>
    </w:p>
    <w:p w:rsidR="00A2093A" w:rsidRDefault="00A2093A" w:rsidP="004F3F0D">
      <w:pPr>
        <w:pStyle w:val="Paragraphe1"/>
        <w:ind w:left="1080"/>
        <w:rPr>
          <w:lang w:val="en-US"/>
        </w:rPr>
      </w:pPr>
    </w:p>
    <w:p w:rsidR="004F3F0D" w:rsidRPr="002337AC" w:rsidRDefault="004F3F0D" w:rsidP="004F3F0D">
      <w:pPr>
        <w:pStyle w:val="Paragraphe1"/>
        <w:ind w:left="1080"/>
        <w:rPr>
          <w:lang w:val="en-US"/>
        </w:rPr>
      </w:pPr>
    </w:p>
    <w:p w:rsidR="005C0F52" w:rsidRPr="002337AC" w:rsidRDefault="005C0F52" w:rsidP="003E6320">
      <w:pPr>
        <w:pStyle w:val="Paragraphe1"/>
        <w:numPr>
          <w:ilvl w:val="0"/>
          <w:numId w:val="34"/>
        </w:numPr>
        <w:rPr>
          <w:u w:val="single"/>
          <w:lang w:val="en-US"/>
        </w:rPr>
      </w:pPr>
      <w:r w:rsidRPr="002337AC">
        <w:rPr>
          <w:u w:val="single"/>
          <w:lang w:val="en-US"/>
        </w:rPr>
        <w:t xml:space="preserve">At the point of contract expiration </w:t>
      </w:r>
      <w:r w:rsidR="00324066">
        <w:rPr>
          <w:u w:val="single"/>
          <w:lang w:val="en-US"/>
        </w:rPr>
        <w:t>subscriber</w:t>
      </w:r>
      <w:r w:rsidRPr="002337AC">
        <w:rPr>
          <w:u w:val="single"/>
          <w:lang w:val="en-US"/>
        </w:rPr>
        <w:t xml:space="preserve"> is no longer in roaming and is back in his </w:t>
      </w:r>
      <w:r w:rsidR="006F0EA9">
        <w:rPr>
          <w:u w:val="single"/>
          <w:lang w:val="en-US"/>
        </w:rPr>
        <w:t>HPMN</w:t>
      </w:r>
      <w:r w:rsidR="002B3916">
        <w:rPr>
          <w:u w:val="single"/>
          <w:lang w:val="en-US"/>
        </w:rPr>
        <w:t xml:space="preserve">, using the </w:t>
      </w:r>
      <w:r w:rsidR="006F0EA9">
        <w:rPr>
          <w:u w:val="single"/>
          <w:lang w:val="en-US"/>
        </w:rPr>
        <w:t>HPMN</w:t>
      </w:r>
      <w:r w:rsidR="002B3916">
        <w:rPr>
          <w:u w:val="single"/>
          <w:lang w:val="en-US"/>
        </w:rPr>
        <w:t xml:space="preserve"> APN</w:t>
      </w:r>
      <w:r w:rsidR="002850F5">
        <w:rPr>
          <w:u w:val="single"/>
          <w:lang w:val="en-US"/>
        </w:rPr>
        <w:t>.</w:t>
      </w:r>
    </w:p>
    <w:p w:rsidR="004F3F0D" w:rsidRPr="002337AC" w:rsidRDefault="004F3F0D" w:rsidP="004F3F0D">
      <w:pPr>
        <w:pStyle w:val="Paragraphe1"/>
        <w:ind w:left="1080"/>
        <w:rPr>
          <w:lang w:val="en-US"/>
        </w:rPr>
      </w:pPr>
    </w:p>
    <w:p w:rsidR="004F3F0D" w:rsidRDefault="004F3F0D" w:rsidP="004F3F0D">
      <w:pPr>
        <w:pStyle w:val="Paragraphe1"/>
        <w:ind w:left="1080"/>
        <w:rPr>
          <w:lang w:val="en-US"/>
        </w:rPr>
      </w:pPr>
      <w:r w:rsidRPr="002337AC">
        <w:rPr>
          <w:lang w:val="en-US"/>
        </w:rPr>
        <w:t xml:space="preserve">In case </w:t>
      </w:r>
      <w:r w:rsidR="00324066">
        <w:rPr>
          <w:lang w:val="en-US"/>
        </w:rPr>
        <w:t>subscriber</w:t>
      </w:r>
      <w:r w:rsidRPr="002337AC">
        <w:rPr>
          <w:lang w:val="en-US"/>
        </w:rPr>
        <w:t xml:space="preserve"> is back in his </w:t>
      </w:r>
      <w:r w:rsidR="006F0EA9">
        <w:rPr>
          <w:lang w:val="en-US"/>
        </w:rPr>
        <w:t>HPMN</w:t>
      </w:r>
      <w:r w:rsidRPr="002337AC">
        <w:rPr>
          <w:lang w:val="en-US"/>
        </w:rPr>
        <w:t xml:space="preserve"> then LBO service deactivation will not have any impact on </w:t>
      </w:r>
      <w:r w:rsidR="00324066">
        <w:rPr>
          <w:lang w:val="en-US"/>
        </w:rPr>
        <w:t>subscriber</w:t>
      </w:r>
      <w:r w:rsidRPr="002337AC">
        <w:rPr>
          <w:lang w:val="en-US"/>
        </w:rPr>
        <w:t>.</w:t>
      </w:r>
    </w:p>
    <w:p w:rsidR="005C0F52" w:rsidRPr="002337AC" w:rsidRDefault="005C0F52" w:rsidP="005C0F52">
      <w:pPr>
        <w:pStyle w:val="Paragraphe1"/>
        <w:rPr>
          <w:lang w:val="en-US"/>
        </w:rPr>
      </w:pPr>
    </w:p>
    <w:p w:rsidR="00067079" w:rsidRPr="002337AC" w:rsidRDefault="00067079" w:rsidP="00067079">
      <w:pPr>
        <w:pStyle w:val="Paragraphe1"/>
        <w:ind w:left="720"/>
        <w:rPr>
          <w:lang w:val="en-US"/>
        </w:rPr>
      </w:pPr>
    </w:p>
    <w:p w:rsidR="006D68D0" w:rsidRPr="002337AC" w:rsidRDefault="006D68D0" w:rsidP="009F707E">
      <w:pPr>
        <w:pStyle w:val="Heading2"/>
      </w:pPr>
      <w:bookmarkStart w:id="207" w:name="_Toc352227413"/>
      <w:bookmarkStart w:id="208" w:name="_Toc350155661"/>
      <w:bookmarkStart w:id="209" w:name="_Toc361412712"/>
      <w:r w:rsidRPr="002337AC">
        <w:t xml:space="preserve">Service deactivation by the </w:t>
      </w:r>
      <w:r w:rsidR="00324066">
        <w:t>subscriber</w:t>
      </w:r>
      <w:r w:rsidRPr="002337AC">
        <w:t xml:space="preserve"> before end of contract</w:t>
      </w:r>
      <w:bookmarkEnd w:id="207"/>
      <w:bookmarkEnd w:id="208"/>
      <w:bookmarkEnd w:id="209"/>
    </w:p>
    <w:p w:rsidR="005C0F52" w:rsidRPr="002337AC" w:rsidRDefault="005C0F52" w:rsidP="005C0F52">
      <w:pPr>
        <w:pStyle w:val="Paragraphe1"/>
        <w:rPr>
          <w:lang w:val="en-US"/>
        </w:rPr>
      </w:pPr>
    </w:p>
    <w:p w:rsidR="005C0F52" w:rsidRPr="002337AC" w:rsidRDefault="00164BC1" w:rsidP="005C0F52">
      <w:pPr>
        <w:pStyle w:val="Paragraphe1"/>
        <w:rPr>
          <w:u w:val="single"/>
          <w:lang w:val="en-US"/>
        </w:rPr>
      </w:pPr>
      <w:r w:rsidRPr="002337AC">
        <w:rPr>
          <w:u w:val="single"/>
          <w:lang w:val="en-US"/>
        </w:rPr>
        <w:lastRenderedPageBreak/>
        <w:t xml:space="preserve">Process </w:t>
      </w:r>
      <w:r w:rsidR="00425C9B" w:rsidRPr="002337AC">
        <w:rPr>
          <w:u w:val="single"/>
          <w:lang w:val="en-US"/>
        </w:rPr>
        <w:t>assumption</w:t>
      </w:r>
      <w:r w:rsidR="005C0F52" w:rsidRPr="002337AC">
        <w:rPr>
          <w:u w:val="single"/>
          <w:lang w:val="en-US"/>
        </w:rPr>
        <w:t xml:space="preserve">: </w:t>
      </w:r>
    </w:p>
    <w:p w:rsidR="005C0F52" w:rsidRPr="002337AC" w:rsidRDefault="005C0F52" w:rsidP="005C0F52">
      <w:pPr>
        <w:pStyle w:val="Paragraphe1"/>
        <w:rPr>
          <w:lang w:val="en-US"/>
        </w:rPr>
      </w:pPr>
    </w:p>
    <w:p w:rsidR="005C0F52" w:rsidRPr="002337AC" w:rsidRDefault="00324066" w:rsidP="005C0F52">
      <w:pPr>
        <w:pStyle w:val="Paragraphe1"/>
        <w:rPr>
          <w:lang w:val="en-US"/>
        </w:rPr>
      </w:pPr>
      <w:r>
        <w:rPr>
          <w:lang w:val="en-US"/>
        </w:rPr>
        <w:t>Subscriber</w:t>
      </w:r>
      <w:r w:rsidR="005C0F52" w:rsidRPr="002337AC">
        <w:rPr>
          <w:lang w:val="en-US"/>
        </w:rPr>
        <w:t xml:space="preserve"> is in roaming environment and is actively using LBO service provided by VPMN</w:t>
      </w:r>
      <w:r w:rsidR="00067079" w:rsidRPr="002337AC">
        <w:rPr>
          <w:lang w:val="en-US"/>
        </w:rPr>
        <w:t xml:space="preserve">. </w:t>
      </w:r>
    </w:p>
    <w:p w:rsidR="00425C9B" w:rsidRPr="002337AC" w:rsidRDefault="00425C9B" w:rsidP="005C0F52">
      <w:pPr>
        <w:pStyle w:val="Paragraphe1"/>
        <w:rPr>
          <w:lang w:val="en-US"/>
        </w:rPr>
      </w:pPr>
    </w:p>
    <w:p w:rsidR="005C0F52" w:rsidRPr="002337AC" w:rsidRDefault="005C0F52" w:rsidP="005C0F52">
      <w:pPr>
        <w:pStyle w:val="Paragraphe1"/>
        <w:rPr>
          <w:u w:val="single"/>
          <w:lang w:val="en-US"/>
        </w:rPr>
      </w:pPr>
      <w:r w:rsidRPr="002337AC">
        <w:rPr>
          <w:u w:val="single"/>
          <w:lang w:val="en-US"/>
        </w:rPr>
        <w:t>Process description:</w:t>
      </w:r>
    </w:p>
    <w:p w:rsidR="00067079" w:rsidRPr="002337AC" w:rsidRDefault="00067079" w:rsidP="005C0F52">
      <w:pPr>
        <w:pStyle w:val="Paragraphe1"/>
        <w:rPr>
          <w:lang w:val="en-US"/>
        </w:rPr>
      </w:pPr>
    </w:p>
    <w:p w:rsidR="00067079" w:rsidRPr="002337AC" w:rsidRDefault="00324066" w:rsidP="005C0F52">
      <w:pPr>
        <w:pStyle w:val="Paragraphe1"/>
        <w:rPr>
          <w:lang w:val="en-US"/>
        </w:rPr>
      </w:pPr>
      <w:r>
        <w:rPr>
          <w:lang w:val="en-US"/>
        </w:rPr>
        <w:t>Subscriber</w:t>
      </w:r>
      <w:r w:rsidR="00067079" w:rsidRPr="002337AC">
        <w:rPr>
          <w:lang w:val="en-US"/>
        </w:rPr>
        <w:t xml:space="preserve"> deactivates the LBO service only by:</w:t>
      </w:r>
    </w:p>
    <w:p w:rsidR="00067079" w:rsidRPr="002337AC" w:rsidRDefault="00067079" w:rsidP="003E6320">
      <w:pPr>
        <w:pStyle w:val="Paragraphe1"/>
        <w:numPr>
          <w:ilvl w:val="0"/>
          <w:numId w:val="32"/>
        </w:numPr>
        <w:rPr>
          <w:lang w:val="en-US"/>
        </w:rPr>
      </w:pPr>
      <w:r w:rsidRPr="002337AC">
        <w:rPr>
          <w:lang w:val="en-US"/>
        </w:rPr>
        <w:t>starting to use standard roaming data service by restoring default roaming setting or</w:t>
      </w:r>
    </w:p>
    <w:p w:rsidR="00067079" w:rsidRPr="002337AC" w:rsidRDefault="00425C9B" w:rsidP="003E6320">
      <w:pPr>
        <w:pStyle w:val="Paragraphe1"/>
        <w:numPr>
          <w:ilvl w:val="0"/>
          <w:numId w:val="32"/>
        </w:numPr>
        <w:rPr>
          <w:lang w:val="en-US"/>
        </w:rPr>
      </w:pPr>
      <w:r w:rsidRPr="002337AC">
        <w:rPr>
          <w:lang w:val="en-US"/>
        </w:rPr>
        <w:t>switching to another</w:t>
      </w:r>
      <w:r w:rsidR="00067079" w:rsidRPr="002337AC">
        <w:rPr>
          <w:lang w:val="en-US"/>
        </w:rPr>
        <w:t xml:space="preserve"> roaming network where he uses either standard roaming data service or new LBO</w:t>
      </w:r>
      <w:r w:rsidRPr="002337AC">
        <w:rPr>
          <w:lang w:val="en-US"/>
        </w:rPr>
        <w:t xml:space="preserve"> with new VPMN</w:t>
      </w:r>
    </w:p>
    <w:p w:rsidR="00155E21" w:rsidRPr="002337AC" w:rsidRDefault="00155E21" w:rsidP="003E6320">
      <w:pPr>
        <w:pStyle w:val="Paragraphe1"/>
        <w:numPr>
          <w:ilvl w:val="0"/>
          <w:numId w:val="32"/>
        </w:numPr>
        <w:rPr>
          <w:lang w:val="en-US"/>
        </w:rPr>
      </w:pPr>
      <w:r w:rsidRPr="002337AC">
        <w:rPr>
          <w:lang w:val="en-US"/>
        </w:rPr>
        <w:t>returns to HPMN</w:t>
      </w:r>
    </w:p>
    <w:p w:rsidR="00155E21" w:rsidRPr="002337AC" w:rsidRDefault="00155E21" w:rsidP="00155E21">
      <w:pPr>
        <w:pStyle w:val="Paragraphe1"/>
        <w:rPr>
          <w:lang w:val="en-US"/>
        </w:rPr>
      </w:pPr>
    </w:p>
    <w:p w:rsidR="00155E21" w:rsidRDefault="00155E21" w:rsidP="00155E21">
      <w:pPr>
        <w:pStyle w:val="Paragraphe1"/>
        <w:rPr>
          <w:lang w:val="en-US"/>
        </w:rPr>
      </w:pPr>
      <w:r w:rsidRPr="002337AC">
        <w:rPr>
          <w:lang w:val="en-US"/>
        </w:rPr>
        <w:t xml:space="preserve">Note: If </w:t>
      </w:r>
      <w:r w:rsidR="00324066">
        <w:rPr>
          <w:lang w:val="en-US"/>
        </w:rPr>
        <w:t>subscriber</w:t>
      </w:r>
      <w:r w:rsidRPr="002337AC">
        <w:rPr>
          <w:lang w:val="en-US"/>
        </w:rPr>
        <w:t xml:space="preserve"> deactivates </w:t>
      </w:r>
      <w:r w:rsidR="00685C83" w:rsidRPr="002337AC">
        <w:rPr>
          <w:lang w:val="en-US"/>
        </w:rPr>
        <w:t>the LBO service by switching to standard roaming data or using another LBO or returns to HPMN, the</w:t>
      </w:r>
      <w:r w:rsidR="00F304EE">
        <w:rPr>
          <w:lang w:val="en-US"/>
        </w:rPr>
        <w:t>y</w:t>
      </w:r>
      <w:r w:rsidRPr="002337AC">
        <w:rPr>
          <w:lang w:val="en-US"/>
        </w:rPr>
        <w:t xml:space="preserve"> can</w:t>
      </w:r>
      <w:r w:rsidR="00685C83" w:rsidRPr="002337AC">
        <w:rPr>
          <w:lang w:val="en-US"/>
        </w:rPr>
        <w:t xml:space="preserve"> at any time</w:t>
      </w:r>
      <w:r w:rsidRPr="002337AC">
        <w:rPr>
          <w:lang w:val="en-US"/>
        </w:rPr>
        <w:t xml:space="preserve"> return </w:t>
      </w:r>
      <w:r w:rsidR="00685C83" w:rsidRPr="002337AC">
        <w:rPr>
          <w:lang w:val="en-US"/>
        </w:rPr>
        <w:t xml:space="preserve">to VPMN and start using </w:t>
      </w:r>
      <w:r w:rsidRPr="002337AC">
        <w:rPr>
          <w:lang w:val="en-US"/>
        </w:rPr>
        <w:t xml:space="preserve">LBO </w:t>
      </w:r>
      <w:r w:rsidR="00685C83" w:rsidRPr="002337AC">
        <w:rPr>
          <w:lang w:val="en-US"/>
        </w:rPr>
        <w:t>again</w:t>
      </w:r>
      <w:r w:rsidR="000E4850" w:rsidRPr="002337AC">
        <w:rPr>
          <w:lang w:val="en-US"/>
        </w:rPr>
        <w:t xml:space="preserve"> i</w:t>
      </w:r>
      <w:r w:rsidR="00685C83" w:rsidRPr="002337AC">
        <w:rPr>
          <w:lang w:val="en-US"/>
        </w:rPr>
        <w:t>f, in the interim, the LBO service wasn’t deactivated by the LBO provider.</w:t>
      </w:r>
    </w:p>
    <w:p w:rsidR="002850F5" w:rsidRDefault="002850F5" w:rsidP="00155E21">
      <w:pPr>
        <w:pStyle w:val="Paragraphe1"/>
        <w:rPr>
          <w:lang w:val="en-US"/>
        </w:rPr>
      </w:pPr>
    </w:p>
    <w:p w:rsidR="002850F5" w:rsidRPr="002337AC" w:rsidRDefault="002850F5" w:rsidP="00155E21">
      <w:pPr>
        <w:pStyle w:val="Paragraphe1"/>
        <w:rPr>
          <w:lang w:val="en-US"/>
        </w:rPr>
      </w:pPr>
      <w:r>
        <w:rPr>
          <w:lang w:val="en-US"/>
        </w:rPr>
        <w:t xml:space="preserve">The process by which the </w:t>
      </w:r>
      <w:r w:rsidR="00324066">
        <w:rPr>
          <w:lang w:val="en-US"/>
        </w:rPr>
        <w:t>subscriber</w:t>
      </w:r>
      <w:r>
        <w:rPr>
          <w:lang w:val="en-US"/>
        </w:rPr>
        <w:t xml:space="preserve"> can terminate the contract between itself and the LBO Provider is subject to the terms and conditions of the LBO contract and is hence outside of the scope of this document.</w:t>
      </w:r>
    </w:p>
    <w:p w:rsidR="005C0F52" w:rsidRPr="002337AC" w:rsidRDefault="005C0F52" w:rsidP="005C0F52">
      <w:pPr>
        <w:pStyle w:val="Paragraphe1"/>
        <w:rPr>
          <w:lang w:val="en-US"/>
        </w:rPr>
      </w:pPr>
    </w:p>
    <w:p w:rsidR="00FF55B0" w:rsidRPr="002337AC" w:rsidRDefault="00FF55B0">
      <w:pPr>
        <w:pStyle w:val="Paragraphe2"/>
      </w:pPr>
    </w:p>
    <w:p w:rsidR="006D68D0" w:rsidRPr="002337AC" w:rsidRDefault="006D68D0" w:rsidP="009F707E">
      <w:pPr>
        <w:pStyle w:val="Heading2"/>
      </w:pPr>
      <w:bookmarkStart w:id="210" w:name="_Toc352227414"/>
      <w:bookmarkStart w:id="211" w:name="_Toc350155662"/>
      <w:bookmarkStart w:id="212" w:name="_Toc361412713"/>
      <w:r w:rsidRPr="002337AC">
        <w:t>Serv</w:t>
      </w:r>
      <w:r w:rsidR="001E3F99" w:rsidRPr="002337AC">
        <w:t>ice deactivation by the LBO provider</w:t>
      </w:r>
      <w:r w:rsidRPr="002337AC">
        <w:t xml:space="preserve"> before end of contract</w:t>
      </w:r>
      <w:bookmarkEnd w:id="210"/>
      <w:bookmarkEnd w:id="211"/>
      <w:bookmarkEnd w:id="212"/>
    </w:p>
    <w:p w:rsidR="005C0F52" w:rsidRPr="002337AC" w:rsidRDefault="005C0F52" w:rsidP="005C0F52">
      <w:pPr>
        <w:pStyle w:val="Paragraphe1"/>
        <w:rPr>
          <w:lang w:val="en-US"/>
        </w:rPr>
      </w:pPr>
    </w:p>
    <w:p w:rsidR="00425C9B" w:rsidRDefault="00425C9B" w:rsidP="00425C9B">
      <w:pPr>
        <w:pStyle w:val="Paragraphe1"/>
        <w:rPr>
          <w:lang w:val="en-US"/>
        </w:rPr>
      </w:pPr>
      <w:r w:rsidRPr="002337AC">
        <w:rPr>
          <w:lang w:val="en-US"/>
        </w:rPr>
        <w:t>LBO provider may deactivate its service due to various reasons (FUP used up,</w:t>
      </w:r>
      <w:r w:rsidR="00155E21" w:rsidRPr="002337AC">
        <w:rPr>
          <w:lang w:val="en-US"/>
        </w:rPr>
        <w:t xml:space="preserve"> spent cap used,</w:t>
      </w:r>
      <w:r w:rsidRPr="002337AC">
        <w:rPr>
          <w:lang w:val="en-US"/>
        </w:rPr>
        <w:t xml:space="preserve"> </w:t>
      </w:r>
      <w:r w:rsidR="005C4041">
        <w:rPr>
          <w:lang w:val="en-US"/>
        </w:rPr>
        <w:t xml:space="preserve">suspected fraud or other </w:t>
      </w:r>
      <w:r w:rsidRPr="002337AC">
        <w:rPr>
          <w:lang w:val="en-US"/>
        </w:rPr>
        <w:t>breach of service conditions etc.). At any case the same process applies as described in 4.8.</w:t>
      </w:r>
      <w:r w:rsidR="002850F5">
        <w:rPr>
          <w:lang w:val="en-US"/>
        </w:rPr>
        <w:t xml:space="preserve">  The LBO Provider should notify the </w:t>
      </w:r>
      <w:r w:rsidR="00324066">
        <w:rPr>
          <w:lang w:val="en-US"/>
        </w:rPr>
        <w:t>subscriber</w:t>
      </w:r>
      <w:r w:rsidR="002850F5">
        <w:rPr>
          <w:lang w:val="en-US"/>
        </w:rPr>
        <w:t xml:space="preserve"> that their LBO service is being deactivated prior to deactivation to allow the </w:t>
      </w:r>
      <w:r w:rsidR="00324066">
        <w:rPr>
          <w:lang w:val="en-US"/>
        </w:rPr>
        <w:t>subscriber</w:t>
      </w:r>
      <w:r w:rsidR="002850F5">
        <w:rPr>
          <w:lang w:val="en-US"/>
        </w:rPr>
        <w:t xml:space="preserve"> time to reconfigure their device or contract with an alternative LBO Provider.</w:t>
      </w:r>
    </w:p>
    <w:p w:rsidR="002850F5" w:rsidRDefault="002850F5" w:rsidP="00425C9B">
      <w:pPr>
        <w:pStyle w:val="Paragraphe1"/>
        <w:rPr>
          <w:lang w:val="en-US"/>
        </w:rPr>
      </w:pPr>
    </w:p>
    <w:p w:rsidR="002850F5" w:rsidRPr="002337AC" w:rsidRDefault="002850F5" w:rsidP="00425C9B">
      <w:pPr>
        <w:pStyle w:val="Paragraphe1"/>
        <w:rPr>
          <w:lang w:val="en-US"/>
        </w:rPr>
      </w:pPr>
      <w:r>
        <w:rPr>
          <w:lang w:val="en-US"/>
        </w:rPr>
        <w:t xml:space="preserve">The process by which the LBO Provider can terminate the contract between itself and the </w:t>
      </w:r>
      <w:r w:rsidR="00324066">
        <w:rPr>
          <w:lang w:val="en-US"/>
        </w:rPr>
        <w:t>subscriber</w:t>
      </w:r>
      <w:r>
        <w:rPr>
          <w:lang w:val="en-US"/>
        </w:rPr>
        <w:t xml:space="preserve"> is subject to the terms and conditions of the LBO contract and is hence outside of the scope of this document.</w:t>
      </w:r>
    </w:p>
    <w:p w:rsidR="00425C9B" w:rsidRPr="002337AC" w:rsidRDefault="00425C9B" w:rsidP="00425C9B">
      <w:pPr>
        <w:pStyle w:val="Paragraphe1"/>
        <w:rPr>
          <w:lang w:val="en-US"/>
        </w:rPr>
      </w:pPr>
    </w:p>
    <w:p w:rsidR="001E3F99" w:rsidRPr="002337AC" w:rsidRDefault="001E3F99" w:rsidP="009F707E">
      <w:pPr>
        <w:pStyle w:val="Heading2"/>
      </w:pPr>
      <w:bookmarkStart w:id="213" w:name="_Toc352227415"/>
      <w:bookmarkStart w:id="214" w:name="_Toc350155663"/>
      <w:bookmarkStart w:id="215" w:name="_Toc361412714"/>
      <w:r w:rsidRPr="002337AC">
        <w:t>Service deactivation by the DSP before end of contract</w:t>
      </w:r>
      <w:bookmarkEnd w:id="213"/>
      <w:bookmarkEnd w:id="214"/>
      <w:bookmarkEnd w:id="215"/>
    </w:p>
    <w:p w:rsidR="004541F6" w:rsidRPr="002337AC" w:rsidRDefault="0084384C" w:rsidP="004541F6">
      <w:pPr>
        <w:pStyle w:val="Paragraphe1"/>
        <w:rPr>
          <w:lang w:val="en-US"/>
        </w:rPr>
      </w:pPr>
      <w:r w:rsidRPr="002337AC">
        <w:rPr>
          <w:lang w:val="en-US"/>
        </w:rPr>
        <w:t xml:space="preserve">DSP can deactivate LBO service </w:t>
      </w:r>
      <w:r w:rsidR="004541F6" w:rsidRPr="002337AC">
        <w:rPr>
          <w:lang w:val="en-US"/>
        </w:rPr>
        <w:t xml:space="preserve">because the </w:t>
      </w:r>
      <w:r w:rsidR="00324066">
        <w:rPr>
          <w:lang w:val="en-US"/>
        </w:rPr>
        <w:t>subscriber</w:t>
      </w:r>
      <w:r w:rsidR="004541F6" w:rsidRPr="002337AC">
        <w:rPr>
          <w:lang w:val="en-US"/>
        </w:rPr>
        <w:t xml:space="preserve"> is no longer eligible for LBO service due to:</w:t>
      </w:r>
    </w:p>
    <w:p w:rsidR="00D233C3" w:rsidRDefault="00D233C3" w:rsidP="003E6320">
      <w:pPr>
        <w:pStyle w:val="Paragraphe1"/>
        <w:numPr>
          <w:ilvl w:val="0"/>
          <w:numId w:val="32"/>
        </w:numPr>
        <w:rPr>
          <w:lang w:val="en-US"/>
        </w:rPr>
      </w:pPr>
      <w:r>
        <w:rPr>
          <w:lang w:val="en-US"/>
        </w:rPr>
        <w:t xml:space="preserve">DSP terminates their contract with the </w:t>
      </w:r>
      <w:r w:rsidR="00324066">
        <w:rPr>
          <w:lang w:val="en-US"/>
        </w:rPr>
        <w:t>subscriber or bill payer associated with the subscriber</w:t>
      </w:r>
      <w:r>
        <w:rPr>
          <w:lang w:val="en-US"/>
        </w:rPr>
        <w:t>.</w:t>
      </w:r>
    </w:p>
    <w:p w:rsidR="004541F6" w:rsidRPr="002337AC" w:rsidRDefault="004541F6" w:rsidP="003E6320">
      <w:pPr>
        <w:pStyle w:val="Paragraphe1"/>
        <w:numPr>
          <w:ilvl w:val="0"/>
          <w:numId w:val="32"/>
        </w:numPr>
        <w:rPr>
          <w:lang w:val="en-US"/>
        </w:rPr>
      </w:pPr>
      <w:r w:rsidRPr="002337AC">
        <w:rPr>
          <w:lang w:val="en-US"/>
        </w:rPr>
        <w:t>Roaming service deactivation</w:t>
      </w:r>
    </w:p>
    <w:p w:rsidR="004541F6" w:rsidRPr="002337AC" w:rsidRDefault="004541F6" w:rsidP="003E6320">
      <w:pPr>
        <w:pStyle w:val="Paragraphe1"/>
        <w:numPr>
          <w:ilvl w:val="0"/>
          <w:numId w:val="32"/>
        </w:numPr>
        <w:rPr>
          <w:lang w:val="en-US"/>
        </w:rPr>
      </w:pPr>
      <w:r w:rsidRPr="002337AC">
        <w:rPr>
          <w:lang w:val="en-US"/>
        </w:rPr>
        <w:t>Roaming barring due to fraud reasons</w:t>
      </w:r>
    </w:p>
    <w:p w:rsidR="004541F6" w:rsidRPr="002337AC" w:rsidRDefault="004541F6" w:rsidP="003E6320">
      <w:pPr>
        <w:pStyle w:val="Paragraphe1"/>
        <w:numPr>
          <w:ilvl w:val="0"/>
          <w:numId w:val="32"/>
        </w:numPr>
        <w:rPr>
          <w:lang w:val="en-US"/>
        </w:rPr>
      </w:pPr>
      <w:r w:rsidRPr="002337AC">
        <w:rPr>
          <w:lang w:val="en-US"/>
        </w:rPr>
        <w:t>Roaming barring due to domestic service restriction</w:t>
      </w:r>
    </w:p>
    <w:p w:rsidR="00D25E74" w:rsidRPr="002337AC" w:rsidRDefault="00324066" w:rsidP="003E6320">
      <w:pPr>
        <w:pStyle w:val="Paragraphe1"/>
        <w:numPr>
          <w:ilvl w:val="0"/>
          <w:numId w:val="32"/>
        </w:numPr>
        <w:rPr>
          <w:lang w:val="en-US"/>
        </w:rPr>
      </w:pPr>
      <w:r>
        <w:rPr>
          <w:lang w:val="en-US"/>
        </w:rPr>
        <w:t>subscriber or bill payer associated with the subscribe</w:t>
      </w:r>
      <w:r w:rsidR="003272A3">
        <w:rPr>
          <w:lang w:val="en-US"/>
        </w:rPr>
        <w:t xml:space="preserve">r </w:t>
      </w:r>
      <w:r w:rsidR="004541F6" w:rsidRPr="002337AC">
        <w:rPr>
          <w:lang w:val="en-US"/>
        </w:rPr>
        <w:t>requests deactivation of LBO service with DSP.</w:t>
      </w:r>
      <w:r w:rsidR="00D25E74" w:rsidRPr="002337AC">
        <w:rPr>
          <w:lang w:val="en-US"/>
        </w:rPr>
        <w:t xml:space="preserve"> In this case, </w:t>
      </w:r>
      <w:r>
        <w:rPr>
          <w:lang w:val="en-US"/>
        </w:rPr>
        <w:t>subscriber</w:t>
      </w:r>
      <w:r w:rsidR="00D25E74" w:rsidRPr="002337AC">
        <w:rPr>
          <w:lang w:val="en-US"/>
        </w:rPr>
        <w:t xml:space="preserve"> will return to DSP and starts using standard roaming data service.</w:t>
      </w:r>
    </w:p>
    <w:p w:rsidR="00164BC1" w:rsidRPr="002337AC" w:rsidRDefault="00164BC1" w:rsidP="00164BC1">
      <w:pPr>
        <w:pStyle w:val="Paragraphe1"/>
        <w:rPr>
          <w:lang w:val="en-US"/>
        </w:rPr>
      </w:pPr>
    </w:p>
    <w:p w:rsidR="00164BC1" w:rsidRPr="002337AC" w:rsidRDefault="00164BC1" w:rsidP="00164BC1">
      <w:pPr>
        <w:pStyle w:val="Paragraphe1"/>
        <w:rPr>
          <w:lang w:val="en-US"/>
        </w:rPr>
      </w:pPr>
      <w:r w:rsidRPr="002337AC">
        <w:rPr>
          <w:lang w:val="en-US"/>
        </w:rPr>
        <w:t xml:space="preserve">LBO deactivation by DSP has no implication on retail relation between </w:t>
      </w:r>
      <w:r w:rsidR="00324066">
        <w:rPr>
          <w:lang w:val="en-US"/>
        </w:rPr>
        <w:t>subscriber</w:t>
      </w:r>
      <w:r w:rsidRPr="002337AC">
        <w:rPr>
          <w:lang w:val="en-US"/>
        </w:rPr>
        <w:t xml:space="preserve"> and LBO provider.</w:t>
      </w:r>
      <w:r w:rsidR="000E4850" w:rsidRPr="002337AC">
        <w:rPr>
          <w:lang w:val="en-US"/>
        </w:rPr>
        <w:t xml:space="preserve"> Any communication from DSP towards </w:t>
      </w:r>
      <w:r w:rsidR="00324066">
        <w:rPr>
          <w:lang w:val="en-US"/>
        </w:rPr>
        <w:t>subscriber</w:t>
      </w:r>
      <w:r w:rsidR="000E4850" w:rsidRPr="002337AC">
        <w:rPr>
          <w:lang w:val="en-US"/>
        </w:rPr>
        <w:t xml:space="preserve"> will be based on customer care principles of the DSP. Any communication between DSP and LBO provider will be based on mutual agreement.</w:t>
      </w:r>
    </w:p>
    <w:p w:rsidR="000F2E19" w:rsidRPr="002337AC" w:rsidRDefault="000F2E19" w:rsidP="00164BC1">
      <w:pPr>
        <w:pStyle w:val="Paragraphe1"/>
        <w:rPr>
          <w:lang w:val="en-US"/>
        </w:rPr>
      </w:pPr>
    </w:p>
    <w:p w:rsidR="00DA7FC8" w:rsidRDefault="00DA7FC8" w:rsidP="00DA7FC8">
      <w:pPr>
        <w:pStyle w:val="Paragraphe1"/>
        <w:rPr>
          <w:lang w:val="en-US"/>
        </w:rPr>
      </w:pPr>
    </w:p>
    <w:p w:rsidR="00FF55B0" w:rsidRPr="00FF55B0" w:rsidRDefault="00FF55B0">
      <w:pPr>
        <w:pStyle w:val="Paragraphe2"/>
      </w:pPr>
    </w:p>
    <w:p w:rsidR="005256F9" w:rsidRDefault="00324066" w:rsidP="009F707E">
      <w:pPr>
        <w:pStyle w:val="Heading2"/>
      </w:pPr>
      <w:bookmarkStart w:id="216" w:name="_Toc352227417"/>
      <w:bookmarkStart w:id="217" w:name="_Toc350155665"/>
      <w:bookmarkStart w:id="218" w:name="_Toc361412715"/>
      <w:r>
        <w:t>Subscriber</w:t>
      </w:r>
      <w:r w:rsidR="005256F9">
        <w:t xml:space="preserve"> ports out via MNP during LBO contract</w:t>
      </w:r>
      <w:bookmarkEnd w:id="216"/>
      <w:bookmarkEnd w:id="217"/>
      <w:bookmarkEnd w:id="218"/>
    </w:p>
    <w:p w:rsidR="00FF13D1" w:rsidRPr="003E6320" w:rsidRDefault="00FF13D1">
      <w:pPr>
        <w:pStyle w:val="Paragraphe2"/>
      </w:pPr>
      <w:r w:rsidRPr="003E6320">
        <w:t xml:space="preserve">A </w:t>
      </w:r>
      <w:r w:rsidR="00324066">
        <w:t>subscriber</w:t>
      </w:r>
      <w:r w:rsidRPr="003E6320">
        <w:t xml:space="preserve"> that requests MNP whilst also holding an LBO contract may or may not need to notify the  LBO provider. This will depend on:-</w:t>
      </w:r>
    </w:p>
    <w:p w:rsidR="00FF13D1" w:rsidRPr="003E6320" w:rsidRDefault="00FF13D1">
      <w:pPr>
        <w:pStyle w:val="Paragraphe2"/>
        <w:numPr>
          <w:ilvl w:val="0"/>
          <w:numId w:val="32"/>
        </w:numPr>
      </w:pPr>
      <w:r w:rsidRPr="003E6320">
        <w:lastRenderedPageBreak/>
        <w:t xml:space="preserve">The identifier that the LBO Provider uses to identify the </w:t>
      </w:r>
      <w:r w:rsidR="00324066">
        <w:t>subscriber</w:t>
      </w:r>
      <w:r w:rsidRPr="003E6320">
        <w:t>.</w:t>
      </w:r>
    </w:p>
    <w:p w:rsidR="00D80BFA" w:rsidRPr="003E6320" w:rsidRDefault="00D80BFA">
      <w:pPr>
        <w:pStyle w:val="Paragraphe2"/>
        <w:numPr>
          <w:ilvl w:val="1"/>
          <w:numId w:val="32"/>
        </w:numPr>
      </w:pPr>
      <w:r w:rsidRPr="003E6320">
        <w:t xml:space="preserve">If the LBO provider uses IMSI, the </w:t>
      </w:r>
      <w:r w:rsidR="00324066">
        <w:t>subscriber</w:t>
      </w:r>
      <w:r w:rsidRPr="003E6320">
        <w:t xml:space="preserve"> would need to notify the LBO provider of the change.</w:t>
      </w:r>
    </w:p>
    <w:p w:rsidR="00D80BFA" w:rsidRPr="003E6320" w:rsidRDefault="00D80BFA">
      <w:pPr>
        <w:pStyle w:val="Paragraphe2"/>
        <w:numPr>
          <w:ilvl w:val="1"/>
          <w:numId w:val="32"/>
        </w:numPr>
      </w:pPr>
      <w:r w:rsidRPr="003E6320">
        <w:t xml:space="preserve">If the LBO provider uses any other identifier, the </w:t>
      </w:r>
      <w:r w:rsidR="00324066">
        <w:t>subscriber</w:t>
      </w:r>
      <w:r w:rsidRPr="003E6320">
        <w:t>’s service will still work.</w:t>
      </w:r>
    </w:p>
    <w:p w:rsidR="00FF13D1" w:rsidRDefault="00FF13D1" w:rsidP="003E6320">
      <w:pPr>
        <w:pStyle w:val="Paragraphe1"/>
        <w:numPr>
          <w:ilvl w:val="0"/>
          <w:numId w:val="32"/>
        </w:numPr>
      </w:pPr>
      <w:r>
        <w:rPr>
          <w:lang w:val="en-US"/>
        </w:rPr>
        <w:t>The eligibility criteria for the new subscription in the new DSP</w:t>
      </w:r>
    </w:p>
    <w:p w:rsidR="00FF13D1" w:rsidRPr="00E516F5" w:rsidRDefault="00FF13D1" w:rsidP="003E6320">
      <w:pPr>
        <w:pStyle w:val="Paragraphe1"/>
        <w:numPr>
          <w:ilvl w:val="1"/>
          <w:numId w:val="32"/>
        </w:numPr>
      </w:pPr>
      <w:r>
        <w:rPr>
          <w:lang w:val="en-US"/>
        </w:rPr>
        <w:t xml:space="preserve">If the eligibility criteria of the </w:t>
      </w:r>
      <w:r w:rsidR="00324066">
        <w:rPr>
          <w:lang w:val="en-US"/>
        </w:rPr>
        <w:t>subscriber</w:t>
      </w:r>
      <w:r>
        <w:rPr>
          <w:lang w:val="en-US"/>
        </w:rPr>
        <w:t xml:space="preserve">’s new subscription in the new DSP prevent LBO service from being used, the </w:t>
      </w:r>
      <w:r w:rsidR="00324066">
        <w:rPr>
          <w:lang w:val="en-US"/>
        </w:rPr>
        <w:t>subscriber</w:t>
      </w:r>
      <w:r>
        <w:rPr>
          <w:lang w:val="en-US"/>
        </w:rPr>
        <w:t xml:space="preserve"> will no longer be able to use LBO service.  If the </w:t>
      </w:r>
      <w:r w:rsidR="00324066">
        <w:rPr>
          <w:lang w:val="en-US"/>
        </w:rPr>
        <w:t>subscriber</w:t>
      </w:r>
      <w:r>
        <w:rPr>
          <w:lang w:val="en-US"/>
        </w:rPr>
        <w:t xml:space="preserve"> is</w:t>
      </w:r>
      <w:r w:rsidR="00D80BFA">
        <w:rPr>
          <w:lang w:val="en-US"/>
        </w:rPr>
        <w:t xml:space="preserve"> </w:t>
      </w:r>
      <w:r>
        <w:rPr>
          <w:lang w:val="en-US"/>
        </w:rPr>
        <w:t xml:space="preserve">roaming and using LBO service at the point when MNP takes effect, the </w:t>
      </w:r>
      <w:r w:rsidR="00324066">
        <w:rPr>
          <w:lang w:val="en-US"/>
        </w:rPr>
        <w:t>subscriber</w:t>
      </w:r>
      <w:r>
        <w:rPr>
          <w:lang w:val="en-US"/>
        </w:rPr>
        <w:t xml:space="preserve"> will need to reconfigure their device with the new DSP’s normal data APN, to receive any data roaming service.</w:t>
      </w:r>
    </w:p>
    <w:p w:rsidR="00B32854" w:rsidRDefault="00D80BFA" w:rsidP="00B32854">
      <w:pPr>
        <w:pStyle w:val="Paragraphe1"/>
        <w:rPr>
          <w:lang w:val="en-US"/>
        </w:rPr>
      </w:pPr>
      <w:r>
        <w:t xml:space="preserve">The method by which the </w:t>
      </w:r>
      <w:r w:rsidR="00324066">
        <w:t>subscriber</w:t>
      </w:r>
      <w:r>
        <w:t xml:space="preserve"> informs their LBO Provider of the change in their subscription information is subject to the terms and conditions of the contract between the </w:t>
      </w:r>
      <w:r w:rsidR="00324066">
        <w:t>subscriber</w:t>
      </w:r>
      <w:r>
        <w:t xml:space="preserve"> and the LBO Provider.</w:t>
      </w:r>
    </w:p>
    <w:p w:rsidR="00B32854" w:rsidRDefault="00324066" w:rsidP="009F707E">
      <w:pPr>
        <w:pStyle w:val="Heading2"/>
      </w:pPr>
      <w:bookmarkStart w:id="219" w:name="_Toc352227419"/>
      <w:bookmarkStart w:id="220" w:name="_Toc350155669"/>
      <w:bookmarkStart w:id="221" w:name="_Toc361412716"/>
      <w:r>
        <w:t>Subscriber</w:t>
      </w:r>
      <w:r w:rsidR="00B32854">
        <w:t xml:space="preserve"> changes UICC card during LBO contract</w:t>
      </w:r>
      <w:bookmarkEnd w:id="219"/>
      <w:bookmarkEnd w:id="220"/>
      <w:bookmarkEnd w:id="221"/>
    </w:p>
    <w:p w:rsidR="00FF13D1" w:rsidRPr="003E6320" w:rsidRDefault="00FF13D1">
      <w:pPr>
        <w:pStyle w:val="Paragraphe2"/>
      </w:pPr>
      <w:r w:rsidRPr="003E6320">
        <w:t xml:space="preserve">A </w:t>
      </w:r>
      <w:r w:rsidR="00324066">
        <w:t>subscriber</w:t>
      </w:r>
      <w:r w:rsidRPr="003E6320">
        <w:t xml:space="preserve"> that changes UICC</w:t>
      </w:r>
      <w:r w:rsidR="00D80BFA" w:rsidRPr="003E6320">
        <w:t xml:space="preserve"> (but not their MSISDN)</w:t>
      </w:r>
      <w:r w:rsidRPr="003E6320">
        <w:t xml:space="preserve"> whilst also holding an LBO contract may or may not need to notify the  LBO provider. This will depend on:-</w:t>
      </w:r>
    </w:p>
    <w:p w:rsidR="00FF13D1" w:rsidRPr="003E6320" w:rsidRDefault="00FF13D1">
      <w:pPr>
        <w:pStyle w:val="Paragraphe2"/>
        <w:numPr>
          <w:ilvl w:val="0"/>
          <w:numId w:val="32"/>
        </w:numPr>
      </w:pPr>
      <w:r w:rsidRPr="003E6320">
        <w:t xml:space="preserve">The identifier that the LBO Provider uses to identify the </w:t>
      </w:r>
      <w:r w:rsidR="00324066">
        <w:t>subscriber</w:t>
      </w:r>
      <w:r w:rsidRPr="003E6320">
        <w:t>.</w:t>
      </w:r>
    </w:p>
    <w:p w:rsidR="00D80BFA" w:rsidRPr="003E6320" w:rsidRDefault="00FF13D1">
      <w:pPr>
        <w:pStyle w:val="Paragraphe2"/>
        <w:numPr>
          <w:ilvl w:val="1"/>
          <w:numId w:val="32"/>
        </w:numPr>
      </w:pPr>
      <w:r w:rsidRPr="003E6320">
        <w:t xml:space="preserve">If the LBO provider uses IMSI, the </w:t>
      </w:r>
      <w:r w:rsidR="00324066">
        <w:t>subscriber</w:t>
      </w:r>
      <w:r w:rsidRPr="003E6320">
        <w:t xml:space="preserve"> would need to notify the LBO provider of the change.</w:t>
      </w:r>
    </w:p>
    <w:p w:rsidR="00D80BFA" w:rsidRPr="003E6320" w:rsidRDefault="00D80BFA">
      <w:pPr>
        <w:pStyle w:val="Paragraphe2"/>
        <w:numPr>
          <w:ilvl w:val="1"/>
          <w:numId w:val="32"/>
        </w:numPr>
      </w:pPr>
      <w:r w:rsidRPr="003E6320">
        <w:t xml:space="preserve">If the LBO provider uses any other identifier, the </w:t>
      </w:r>
      <w:r w:rsidR="00324066">
        <w:t>subscriber</w:t>
      </w:r>
      <w:r w:rsidRPr="003E6320">
        <w:t>’s service will still work.</w:t>
      </w:r>
    </w:p>
    <w:p w:rsidR="00D80BFA" w:rsidRPr="00E516F5" w:rsidRDefault="00D80BFA" w:rsidP="008D1E6C">
      <w:pPr>
        <w:pStyle w:val="Paragraphe1"/>
      </w:pPr>
    </w:p>
    <w:p w:rsidR="00D80BFA" w:rsidRPr="00E516F5" w:rsidRDefault="00D80BFA" w:rsidP="008D1E6C">
      <w:pPr>
        <w:pStyle w:val="Paragraphe1"/>
      </w:pPr>
      <w:r>
        <w:t xml:space="preserve">The method by which the </w:t>
      </w:r>
      <w:r w:rsidR="00324066">
        <w:t>subscriber</w:t>
      </w:r>
      <w:r>
        <w:t xml:space="preserve"> informs their LBO Provider of the change in their subscription information is subject to the terms and conditions of the contract between the </w:t>
      </w:r>
      <w:r w:rsidR="00324066">
        <w:t>subscriber</w:t>
      </w:r>
      <w:r>
        <w:t xml:space="preserve"> and the LBO Provider.</w:t>
      </w:r>
    </w:p>
    <w:p w:rsidR="00B32854" w:rsidRPr="00CD5426" w:rsidRDefault="00B32854" w:rsidP="00B32854">
      <w:pPr>
        <w:pStyle w:val="Paragraphe3"/>
        <w:ind w:left="0"/>
        <w:rPr>
          <w:i/>
          <w:u w:val="single"/>
          <w:lang w:val="en-US"/>
        </w:rPr>
      </w:pPr>
    </w:p>
    <w:p w:rsidR="00B32854" w:rsidRDefault="00324066" w:rsidP="009F707E">
      <w:pPr>
        <w:pStyle w:val="Heading2"/>
      </w:pPr>
      <w:bookmarkStart w:id="222" w:name="_Toc352227421"/>
      <w:bookmarkStart w:id="223" w:name="_Toc350155670"/>
      <w:bookmarkStart w:id="224" w:name="_Toc361412717"/>
      <w:r>
        <w:t>Subscriber</w:t>
      </w:r>
      <w:r w:rsidR="00B32854">
        <w:t xml:space="preserve"> changes MSISDN during LBO contract</w:t>
      </w:r>
      <w:bookmarkEnd w:id="222"/>
      <w:bookmarkEnd w:id="223"/>
      <w:bookmarkEnd w:id="224"/>
    </w:p>
    <w:p w:rsidR="00D80BFA" w:rsidRPr="003E6320" w:rsidRDefault="00D80BFA">
      <w:pPr>
        <w:pStyle w:val="Paragraphe2"/>
      </w:pPr>
      <w:r w:rsidRPr="003E6320">
        <w:t xml:space="preserve">A </w:t>
      </w:r>
      <w:r w:rsidR="00324066">
        <w:t>subscriber</w:t>
      </w:r>
      <w:r w:rsidRPr="003E6320">
        <w:t xml:space="preserve"> that changes MSISDN whilst also holding an LBO contract may or may not need to notify the LBO provider. This will depend on:-</w:t>
      </w:r>
    </w:p>
    <w:p w:rsidR="00D80BFA" w:rsidRPr="003E6320" w:rsidRDefault="00D80BFA">
      <w:pPr>
        <w:pStyle w:val="Paragraphe2"/>
        <w:numPr>
          <w:ilvl w:val="0"/>
          <w:numId w:val="32"/>
        </w:numPr>
      </w:pPr>
      <w:r w:rsidRPr="003E6320">
        <w:t xml:space="preserve">The identifier that the LBO Provider uses to identify the </w:t>
      </w:r>
      <w:r w:rsidR="00324066">
        <w:t>subscriber</w:t>
      </w:r>
      <w:r w:rsidRPr="003E6320">
        <w:t>.</w:t>
      </w:r>
    </w:p>
    <w:p w:rsidR="00D80BFA" w:rsidRPr="003E6320" w:rsidRDefault="00D80BFA">
      <w:pPr>
        <w:pStyle w:val="Paragraphe2"/>
        <w:numPr>
          <w:ilvl w:val="1"/>
          <w:numId w:val="32"/>
        </w:numPr>
      </w:pPr>
      <w:r w:rsidRPr="003E6320">
        <w:t>If the LBO Provider only uses MSISDN, would need to notify the LBO provider of the change.</w:t>
      </w:r>
    </w:p>
    <w:p w:rsidR="00D80BFA" w:rsidRPr="003E6320" w:rsidRDefault="00D80BFA">
      <w:pPr>
        <w:pStyle w:val="Paragraphe2"/>
        <w:numPr>
          <w:ilvl w:val="1"/>
          <w:numId w:val="32"/>
        </w:numPr>
      </w:pPr>
      <w:r w:rsidRPr="003E6320">
        <w:t xml:space="preserve">If the LBO provider uses any other identifier, the </w:t>
      </w:r>
      <w:r w:rsidR="00324066">
        <w:t>subscriber</w:t>
      </w:r>
      <w:r w:rsidRPr="003E6320">
        <w:t>’s service will still work.</w:t>
      </w:r>
    </w:p>
    <w:p w:rsidR="00D80BFA" w:rsidRPr="00B5603D" w:rsidRDefault="00D80BFA" w:rsidP="00D80BFA">
      <w:pPr>
        <w:pStyle w:val="Paragraphe1"/>
        <w:rPr>
          <w:lang w:val="en-US"/>
        </w:rPr>
      </w:pPr>
      <w:r>
        <w:t xml:space="preserve">The method by which the </w:t>
      </w:r>
      <w:r w:rsidR="00324066">
        <w:t>subscriber</w:t>
      </w:r>
      <w:r>
        <w:t xml:space="preserve"> informs their LBO Provider of the change in their subscription information is subject to the terms and conditions of the contract between the </w:t>
      </w:r>
      <w:r w:rsidR="00324066">
        <w:t>subscriber</w:t>
      </w:r>
      <w:r>
        <w:t xml:space="preserve"> and the LBO Provider.</w:t>
      </w:r>
    </w:p>
    <w:p w:rsidR="00B32854" w:rsidRPr="00FF55B0" w:rsidRDefault="00B32854">
      <w:pPr>
        <w:pStyle w:val="Paragraphe2"/>
      </w:pPr>
    </w:p>
    <w:p w:rsidR="00B32854" w:rsidRDefault="00324066" w:rsidP="009F707E">
      <w:pPr>
        <w:pStyle w:val="Heading2"/>
      </w:pPr>
      <w:bookmarkStart w:id="225" w:name="_Toc352227423"/>
      <w:bookmarkStart w:id="226" w:name="_Toc350155672"/>
      <w:bookmarkStart w:id="227" w:name="_Toc361412718"/>
      <w:r>
        <w:t>Subscriber</w:t>
      </w:r>
      <w:r w:rsidR="00B32854">
        <w:t xml:space="preserve"> changes hardware during contract</w:t>
      </w:r>
      <w:bookmarkEnd w:id="225"/>
      <w:bookmarkEnd w:id="226"/>
      <w:r w:rsidR="007A5805">
        <w:t xml:space="preserve"> with an LBO Provider</w:t>
      </w:r>
      <w:bookmarkEnd w:id="227"/>
    </w:p>
    <w:p w:rsidR="006D68D0" w:rsidRPr="00F90743" w:rsidRDefault="00D80BFA" w:rsidP="00300E96">
      <w:r w:rsidRPr="003E6320">
        <w:t xml:space="preserve">If a </w:t>
      </w:r>
      <w:r w:rsidR="00324066">
        <w:t>subscriber</w:t>
      </w:r>
      <w:r w:rsidRPr="003E6320">
        <w:t xml:space="preserve"> changes hardware whilst actively using an LBO service</w:t>
      </w:r>
      <w:r w:rsidR="00777396" w:rsidRPr="003E6320">
        <w:t xml:space="preserve"> the </w:t>
      </w:r>
      <w:r w:rsidR="00324066">
        <w:t>subscriber</w:t>
      </w:r>
      <w:r w:rsidR="00777396" w:rsidRPr="003E6320">
        <w:t xml:space="preserve"> will need to reconfigure the APN on the new device to the EU Internet APN before the LBO service will be used.  If the new device is configured with the APN for the DSP ad the </w:t>
      </w:r>
      <w:r w:rsidR="00324066">
        <w:t>subscriber</w:t>
      </w:r>
      <w:r w:rsidR="00777396" w:rsidRPr="003E6320">
        <w:t xml:space="preserve"> does not reconfigure the APN, the </w:t>
      </w:r>
      <w:r w:rsidR="00324066">
        <w:t>subscriber</w:t>
      </w:r>
      <w:r w:rsidR="00777396" w:rsidRPr="003E6320">
        <w:t xml:space="preserve"> will revert to DSP (or ARP if an active Single IMSI ARP contract exists) charging for data roaming service.</w:t>
      </w:r>
    </w:p>
    <w:p w:rsidR="00790345" w:rsidRDefault="00790345" w:rsidP="00790345">
      <w:pPr>
        <w:pStyle w:val="Paragraphe1"/>
        <w:rPr>
          <w:lang w:val="en-US"/>
        </w:rPr>
      </w:pPr>
      <w:bookmarkStart w:id="228" w:name="_Toc312058790"/>
      <w:bookmarkStart w:id="229" w:name="_Toc312064987"/>
      <w:bookmarkStart w:id="230" w:name="_Toc312073695"/>
      <w:bookmarkStart w:id="231" w:name="_Toc312075179"/>
      <w:bookmarkStart w:id="232" w:name="_Toc312075219"/>
      <w:bookmarkStart w:id="233" w:name="_Toc312075273"/>
      <w:bookmarkStart w:id="234" w:name="_Toc307303588"/>
      <w:bookmarkStart w:id="235" w:name="_Toc307574811"/>
      <w:bookmarkStart w:id="236" w:name="_Toc307574910"/>
      <w:bookmarkStart w:id="237" w:name="_Toc307575437"/>
      <w:bookmarkStart w:id="238" w:name="_Toc307575493"/>
      <w:bookmarkStart w:id="239" w:name="_Toc307575535"/>
      <w:bookmarkStart w:id="240" w:name="_Toc309724383"/>
      <w:bookmarkStart w:id="241" w:name="_Toc309724471"/>
      <w:bookmarkStart w:id="242" w:name="_Toc309737104"/>
      <w:bookmarkStart w:id="243" w:name="_Toc309737499"/>
      <w:bookmarkStart w:id="244" w:name="_Toc309737578"/>
      <w:bookmarkStart w:id="245" w:name="_Toc309737677"/>
      <w:bookmarkStart w:id="246" w:name="_Toc309737754"/>
      <w:bookmarkStart w:id="247" w:name="_Toc309905672"/>
      <w:bookmarkStart w:id="248" w:name="_Toc309915508"/>
      <w:bookmarkStart w:id="249" w:name="_Toc309979243"/>
      <w:bookmarkStart w:id="250" w:name="_Toc309724385"/>
      <w:bookmarkStart w:id="251" w:name="_Toc309724473"/>
      <w:bookmarkStart w:id="252" w:name="_Toc309737106"/>
      <w:bookmarkStart w:id="253" w:name="_Toc309737501"/>
      <w:bookmarkStart w:id="254" w:name="_Toc309737580"/>
      <w:bookmarkStart w:id="255" w:name="_Toc309737679"/>
      <w:bookmarkStart w:id="256" w:name="_Toc309737756"/>
      <w:bookmarkStart w:id="257" w:name="_Toc309905674"/>
      <w:bookmarkStart w:id="258" w:name="_Toc309915510"/>
      <w:bookmarkStart w:id="259" w:name="_Toc309979245"/>
      <w:bookmarkStart w:id="260" w:name="_Toc309724388"/>
      <w:bookmarkStart w:id="261" w:name="_Toc309724476"/>
      <w:bookmarkStart w:id="262" w:name="_Toc309737109"/>
      <w:bookmarkStart w:id="263" w:name="_Toc309737504"/>
      <w:bookmarkStart w:id="264" w:name="_Toc309737583"/>
      <w:bookmarkStart w:id="265" w:name="_Toc309737682"/>
      <w:bookmarkStart w:id="266" w:name="_Toc309737759"/>
      <w:bookmarkStart w:id="267" w:name="_Toc309905677"/>
      <w:bookmarkStart w:id="268" w:name="_Toc309915513"/>
      <w:bookmarkStart w:id="269" w:name="_Toc309979248"/>
      <w:bookmarkStart w:id="270" w:name="_Toc309737518"/>
      <w:bookmarkStart w:id="271" w:name="_Toc309737597"/>
      <w:bookmarkStart w:id="272" w:name="_Toc309737696"/>
      <w:bookmarkStart w:id="273" w:name="_Toc309737773"/>
      <w:bookmarkStart w:id="274" w:name="_Toc309905691"/>
      <w:bookmarkStart w:id="275" w:name="_Toc309915527"/>
      <w:bookmarkStart w:id="276" w:name="_Toc309979262"/>
      <w:bookmarkStart w:id="277" w:name="_Toc309737520"/>
      <w:bookmarkStart w:id="278" w:name="_Toc309737599"/>
      <w:bookmarkStart w:id="279" w:name="_Toc309737698"/>
      <w:bookmarkStart w:id="280" w:name="_Toc309737775"/>
      <w:bookmarkStart w:id="281" w:name="_Toc309905693"/>
      <w:bookmarkStart w:id="282" w:name="_Toc309915529"/>
      <w:bookmarkStart w:id="283" w:name="_Toc309979264"/>
      <w:bookmarkStart w:id="284" w:name="_Toc309737521"/>
      <w:bookmarkStart w:id="285" w:name="_Toc309737600"/>
      <w:bookmarkStart w:id="286" w:name="_Toc309737699"/>
      <w:bookmarkStart w:id="287" w:name="_Toc309737776"/>
      <w:bookmarkStart w:id="288" w:name="_Toc309905694"/>
      <w:bookmarkStart w:id="289" w:name="_Toc309915530"/>
      <w:bookmarkStart w:id="290" w:name="_Toc309979265"/>
      <w:bookmarkStart w:id="291" w:name="_Toc309737522"/>
      <w:bookmarkStart w:id="292" w:name="_Toc309737601"/>
      <w:bookmarkStart w:id="293" w:name="_Toc309737700"/>
      <w:bookmarkStart w:id="294" w:name="_Toc309737777"/>
      <w:bookmarkStart w:id="295" w:name="_Toc309905695"/>
      <w:bookmarkStart w:id="296" w:name="_Toc309915531"/>
      <w:bookmarkStart w:id="297" w:name="_Toc309979266"/>
      <w:bookmarkStart w:id="298" w:name="_Toc309737125"/>
      <w:bookmarkStart w:id="299" w:name="_Toc309737525"/>
      <w:bookmarkStart w:id="300" w:name="_Toc309737604"/>
      <w:bookmarkStart w:id="301" w:name="_Toc309737132"/>
      <w:bookmarkStart w:id="302" w:name="_Toc309737532"/>
      <w:bookmarkStart w:id="303" w:name="_Toc309737611"/>
      <w:bookmarkStart w:id="304" w:name="_Toc309737708"/>
      <w:bookmarkStart w:id="305" w:name="_Toc309737785"/>
      <w:bookmarkStart w:id="306" w:name="_Toc309905703"/>
      <w:bookmarkStart w:id="307" w:name="_Toc309915539"/>
      <w:bookmarkStart w:id="308" w:name="_Toc309979274"/>
      <w:bookmarkStart w:id="309" w:name="_Toc331686045"/>
      <w:bookmarkStart w:id="310" w:name="_Toc331692766"/>
      <w:bookmarkStart w:id="311" w:name="_Toc332126012"/>
      <w:bookmarkStart w:id="312" w:name="_Toc340338483"/>
      <w:bookmarkStart w:id="313" w:name="_Toc340341484"/>
      <w:bookmarkStart w:id="314" w:name="_Toc342396858"/>
      <w:bookmarkStart w:id="315" w:name="_Toc342398706"/>
      <w:bookmarkStart w:id="316" w:name="_Toc342398787"/>
      <w:bookmarkStart w:id="317" w:name="_Toc342405250"/>
      <w:bookmarkStart w:id="318" w:name="_Toc342405299"/>
      <w:bookmarkStart w:id="319" w:name="_Toc342592492"/>
      <w:bookmarkStart w:id="320" w:name="_Toc341024651"/>
      <w:bookmarkStart w:id="321" w:name="_Toc341099018"/>
      <w:bookmarkStart w:id="322" w:name="_Toc341164066"/>
      <w:bookmarkStart w:id="323" w:name="_Toc341164949"/>
      <w:bookmarkStart w:id="324" w:name="_Toc341174556"/>
      <w:bookmarkStart w:id="325" w:name="_Toc341337888"/>
      <w:bookmarkStart w:id="326" w:name="_Toc342592494"/>
      <w:bookmarkStart w:id="327" w:name="_Toc337028097"/>
      <w:bookmarkStart w:id="328" w:name="_Toc337043072"/>
      <w:bookmarkStart w:id="329" w:name="_Toc337110432"/>
      <w:bookmarkStart w:id="330" w:name="_Toc337110559"/>
      <w:bookmarkStart w:id="331" w:name="_Toc333306253"/>
      <w:bookmarkStart w:id="332" w:name="_Toc333925021"/>
      <w:bookmarkStart w:id="333" w:name="_Toc334189479"/>
      <w:bookmarkStart w:id="334" w:name="_Toc312058792"/>
      <w:bookmarkStart w:id="335" w:name="_Toc312064989"/>
      <w:bookmarkStart w:id="336" w:name="_Toc312073697"/>
      <w:bookmarkStart w:id="337" w:name="_Toc312075181"/>
      <w:bookmarkStart w:id="338" w:name="_Toc312075221"/>
      <w:bookmarkStart w:id="339" w:name="_Toc312075275"/>
      <w:bookmarkStart w:id="340" w:name="_Toc312058793"/>
      <w:bookmarkStart w:id="341" w:name="_Toc312064990"/>
      <w:bookmarkStart w:id="342" w:name="_Toc312073698"/>
      <w:bookmarkStart w:id="343" w:name="_Toc312075182"/>
      <w:bookmarkStart w:id="344" w:name="_Toc312075222"/>
      <w:bookmarkStart w:id="345" w:name="_Toc312075276"/>
      <w:bookmarkStart w:id="346" w:name="_Toc312058794"/>
      <w:bookmarkStart w:id="347" w:name="_Toc312064991"/>
      <w:bookmarkStart w:id="348" w:name="_Toc312073699"/>
      <w:bookmarkStart w:id="349" w:name="_Toc312075183"/>
      <w:bookmarkStart w:id="350" w:name="_Toc312075223"/>
      <w:bookmarkStart w:id="351" w:name="_Toc312075277"/>
      <w:bookmarkStart w:id="352" w:name="_Toc312311884"/>
      <w:bookmarkStart w:id="353" w:name="_Toc312312079"/>
      <w:bookmarkStart w:id="354" w:name="_Toc312312136"/>
      <w:bookmarkStart w:id="355" w:name="_Toc312312345"/>
      <w:bookmarkStart w:id="356" w:name="_Toc312311885"/>
      <w:bookmarkStart w:id="357" w:name="_Toc312312080"/>
      <w:bookmarkStart w:id="358" w:name="_Toc312312137"/>
      <w:bookmarkStart w:id="359" w:name="_Toc312312346"/>
      <w:bookmarkStart w:id="360" w:name="_Toc312311886"/>
      <w:bookmarkStart w:id="361" w:name="_Toc312312081"/>
      <w:bookmarkStart w:id="362" w:name="_Toc312312138"/>
      <w:bookmarkStart w:id="363" w:name="_Toc312312347"/>
      <w:bookmarkStart w:id="364" w:name="_Toc312311887"/>
      <w:bookmarkStart w:id="365" w:name="_Toc312312082"/>
      <w:bookmarkStart w:id="366" w:name="_Toc312312139"/>
      <w:bookmarkStart w:id="367" w:name="_Toc312312348"/>
      <w:bookmarkStart w:id="368" w:name="_Toc312311888"/>
      <w:bookmarkStart w:id="369" w:name="_Toc312312083"/>
      <w:bookmarkStart w:id="370" w:name="_Toc312312140"/>
      <w:bookmarkStart w:id="371" w:name="_Toc312312349"/>
      <w:bookmarkStart w:id="372" w:name="_Toc312075187"/>
      <w:bookmarkStart w:id="373" w:name="_Toc312075227"/>
      <w:bookmarkStart w:id="374" w:name="_Toc312075281"/>
      <w:bookmarkStart w:id="375" w:name="_Toc312162532"/>
      <w:bookmarkStart w:id="376" w:name="_Toc312162291"/>
      <w:bookmarkStart w:id="377" w:name="_Toc312162533"/>
      <w:bookmarkStart w:id="378" w:name="_Toc312162293"/>
      <w:bookmarkStart w:id="379" w:name="_Toc312162535"/>
      <w:bookmarkStart w:id="380" w:name="_Toc336929190"/>
      <w:bookmarkStart w:id="381" w:name="_Toc336955307"/>
      <w:bookmarkStart w:id="382" w:name="_Toc336956187"/>
      <w:bookmarkStart w:id="383" w:name="_Toc336956313"/>
      <w:bookmarkStart w:id="384" w:name="_Toc337028102"/>
      <w:bookmarkStart w:id="385" w:name="_Toc337043077"/>
      <w:bookmarkStart w:id="386" w:name="_Toc337110437"/>
      <w:bookmarkStart w:id="387" w:name="_Toc337110564"/>
      <w:bookmarkStart w:id="388" w:name="_Toc336929191"/>
      <w:bookmarkStart w:id="389" w:name="_Toc336955308"/>
      <w:bookmarkStart w:id="390" w:name="_Toc336956188"/>
      <w:bookmarkStart w:id="391" w:name="_Toc336956314"/>
      <w:bookmarkStart w:id="392" w:name="_Toc337028103"/>
      <w:bookmarkStart w:id="393" w:name="_Toc337043078"/>
      <w:bookmarkStart w:id="394" w:name="_Toc337110438"/>
      <w:bookmarkStart w:id="395" w:name="_Toc337110565"/>
      <w:bookmarkStart w:id="396" w:name="_Toc336929192"/>
      <w:bookmarkStart w:id="397" w:name="_Toc336955309"/>
      <w:bookmarkStart w:id="398" w:name="_Toc336956189"/>
      <w:bookmarkStart w:id="399" w:name="_Toc336956315"/>
      <w:bookmarkStart w:id="400" w:name="_Toc337028104"/>
      <w:bookmarkStart w:id="401" w:name="_Toc337043079"/>
      <w:bookmarkStart w:id="402" w:name="_Toc337110439"/>
      <w:bookmarkStart w:id="403" w:name="_Toc337110566"/>
      <w:bookmarkStart w:id="404" w:name="_Toc336929193"/>
      <w:bookmarkStart w:id="405" w:name="_Toc336955310"/>
      <w:bookmarkStart w:id="406" w:name="_Toc336956190"/>
      <w:bookmarkStart w:id="407" w:name="_Toc336956316"/>
      <w:bookmarkStart w:id="408" w:name="_Toc337028105"/>
      <w:bookmarkStart w:id="409" w:name="_Toc337043080"/>
      <w:bookmarkStart w:id="410" w:name="_Toc337110440"/>
      <w:bookmarkStart w:id="411" w:name="_Toc337110567"/>
      <w:bookmarkStart w:id="412" w:name="_Toc336929199"/>
      <w:bookmarkStart w:id="413" w:name="_Toc336955316"/>
      <w:bookmarkStart w:id="414" w:name="_Toc336956196"/>
      <w:bookmarkStart w:id="415" w:name="_Toc336956322"/>
      <w:bookmarkStart w:id="416" w:name="_Toc337028111"/>
      <w:bookmarkStart w:id="417" w:name="_Toc337043086"/>
      <w:bookmarkStart w:id="418" w:name="_Toc337110446"/>
      <w:bookmarkStart w:id="419" w:name="_Toc337110573"/>
      <w:bookmarkStart w:id="420" w:name="_Toc336929200"/>
      <w:bookmarkStart w:id="421" w:name="_Toc336955317"/>
      <w:bookmarkStart w:id="422" w:name="_Toc336956197"/>
      <w:bookmarkStart w:id="423" w:name="_Toc336956323"/>
      <w:bookmarkStart w:id="424" w:name="_Toc337028112"/>
      <w:bookmarkStart w:id="425" w:name="_Toc337043087"/>
      <w:bookmarkStart w:id="426" w:name="_Toc337110447"/>
      <w:bookmarkStart w:id="427" w:name="_Toc337110574"/>
      <w:bookmarkStart w:id="428" w:name="_Toc336929201"/>
      <w:bookmarkStart w:id="429" w:name="_Toc336955318"/>
      <w:bookmarkStart w:id="430" w:name="_Toc336956198"/>
      <w:bookmarkStart w:id="431" w:name="_Toc336956324"/>
      <w:bookmarkStart w:id="432" w:name="_Toc337028113"/>
      <w:bookmarkStart w:id="433" w:name="_Toc337043088"/>
      <w:bookmarkStart w:id="434" w:name="_Toc337110448"/>
      <w:bookmarkStart w:id="435" w:name="_Toc337110575"/>
      <w:bookmarkStart w:id="436" w:name="_Toc336929205"/>
      <w:bookmarkStart w:id="437" w:name="_Toc336955322"/>
      <w:bookmarkStart w:id="438" w:name="_Toc336956202"/>
      <w:bookmarkStart w:id="439" w:name="_Toc336956328"/>
      <w:bookmarkStart w:id="440" w:name="_Toc337028117"/>
      <w:bookmarkStart w:id="441" w:name="_Toc337043092"/>
      <w:bookmarkStart w:id="442" w:name="_Toc337110452"/>
      <w:bookmarkStart w:id="443" w:name="_Toc337110579"/>
      <w:bookmarkStart w:id="444" w:name="_Toc324252867"/>
      <w:bookmarkStart w:id="445" w:name="_Toc333306260"/>
      <w:bookmarkStart w:id="446" w:name="_Toc333925028"/>
      <w:bookmarkStart w:id="447" w:name="_Toc334189486"/>
      <w:bookmarkStart w:id="448" w:name="_Toc343635600"/>
      <w:bookmarkStart w:id="449" w:name="_Toc343672706"/>
      <w:bookmarkStart w:id="450" w:name="_Toc343777341"/>
      <w:bookmarkStart w:id="451" w:name="_Toc343778540"/>
      <w:bookmarkStart w:id="452" w:name="_Toc343778664"/>
      <w:bookmarkStart w:id="453" w:name="_Toc343781332"/>
      <w:bookmarkStart w:id="454" w:name="_Toc343847654"/>
      <w:bookmarkStart w:id="455" w:name="_Toc343863394"/>
      <w:bookmarkStart w:id="456" w:name="_Toc342396866"/>
      <w:bookmarkStart w:id="457" w:name="_Toc342398714"/>
      <w:bookmarkStart w:id="458" w:name="_Toc342398795"/>
      <w:bookmarkStart w:id="459" w:name="_Toc342405259"/>
      <w:bookmarkStart w:id="460" w:name="_Toc342405308"/>
      <w:bookmarkStart w:id="461" w:name="_Toc342592502"/>
      <w:bookmarkStart w:id="462" w:name="_Toc342396871"/>
      <w:bookmarkStart w:id="463" w:name="_Toc342398720"/>
      <w:bookmarkStart w:id="464" w:name="_Toc342398801"/>
      <w:bookmarkStart w:id="465" w:name="_Toc342405265"/>
      <w:bookmarkStart w:id="466" w:name="_Toc342405314"/>
      <w:bookmarkStart w:id="467" w:name="_Toc342592508"/>
      <w:bookmarkStart w:id="468" w:name="_Toc343518397"/>
      <w:bookmarkStart w:id="469" w:name="_Toc343518506"/>
      <w:bookmarkStart w:id="470" w:name="_Toc343527708"/>
      <w:bookmarkStart w:id="471" w:name="_Toc343529948"/>
      <w:bookmarkStart w:id="472" w:name="_Toc343635612"/>
      <w:bookmarkStart w:id="473" w:name="_Toc343672718"/>
      <w:bookmarkStart w:id="474" w:name="_Toc343777353"/>
      <w:bookmarkStart w:id="475" w:name="_Toc343778552"/>
      <w:bookmarkStart w:id="476" w:name="_Toc343778676"/>
      <w:bookmarkStart w:id="477" w:name="_Toc343781344"/>
      <w:bookmarkStart w:id="478" w:name="_Toc343847666"/>
      <w:bookmarkStart w:id="479" w:name="_Toc343863406"/>
      <w:bookmarkStart w:id="480" w:name="_Toc343518401"/>
      <w:bookmarkStart w:id="481" w:name="_Toc343518510"/>
      <w:bookmarkStart w:id="482" w:name="_Toc343527712"/>
      <w:bookmarkStart w:id="483" w:name="_Toc343529952"/>
      <w:bookmarkStart w:id="484" w:name="_Toc343635616"/>
      <w:bookmarkStart w:id="485" w:name="_Toc343672722"/>
      <w:bookmarkStart w:id="486" w:name="_Toc343777357"/>
      <w:bookmarkStart w:id="487" w:name="_Toc343778556"/>
      <w:bookmarkStart w:id="488" w:name="_Toc343778680"/>
      <w:bookmarkStart w:id="489" w:name="_Toc343781348"/>
      <w:bookmarkStart w:id="490" w:name="_Toc343847670"/>
      <w:bookmarkStart w:id="491" w:name="_Toc343863410"/>
      <w:bookmarkStart w:id="492" w:name="_Toc343518406"/>
      <w:bookmarkStart w:id="493" w:name="_Toc343518515"/>
      <w:bookmarkStart w:id="494" w:name="_Toc343527717"/>
      <w:bookmarkStart w:id="495" w:name="_Toc343529957"/>
      <w:bookmarkStart w:id="496" w:name="_Toc343635621"/>
      <w:bookmarkStart w:id="497" w:name="_Toc343672727"/>
      <w:bookmarkStart w:id="498" w:name="_Toc343777362"/>
      <w:bookmarkStart w:id="499" w:name="_Toc343778561"/>
      <w:bookmarkStart w:id="500" w:name="_Toc343778685"/>
      <w:bookmarkStart w:id="501" w:name="_Toc343781353"/>
      <w:bookmarkStart w:id="502" w:name="_Toc343847675"/>
      <w:bookmarkStart w:id="503" w:name="_Toc343863415"/>
      <w:bookmarkStart w:id="504" w:name="_Toc343518408"/>
      <w:bookmarkStart w:id="505" w:name="_Toc343518517"/>
      <w:bookmarkStart w:id="506" w:name="_Toc343527719"/>
      <w:bookmarkStart w:id="507" w:name="_Toc343529959"/>
      <w:bookmarkStart w:id="508" w:name="_Toc343635623"/>
      <w:bookmarkStart w:id="509" w:name="_Toc343672729"/>
      <w:bookmarkStart w:id="510" w:name="_Toc343777364"/>
      <w:bookmarkStart w:id="511" w:name="_Toc343778563"/>
      <w:bookmarkStart w:id="512" w:name="_Toc343778687"/>
      <w:bookmarkStart w:id="513" w:name="_Toc343781355"/>
      <w:bookmarkStart w:id="514" w:name="_Toc343847677"/>
      <w:bookmarkStart w:id="515" w:name="_Toc343863417"/>
      <w:bookmarkStart w:id="516" w:name="_Toc343518409"/>
      <w:bookmarkStart w:id="517" w:name="_Toc343518518"/>
      <w:bookmarkStart w:id="518" w:name="_Toc343527720"/>
      <w:bookmarkStart w:id="519" w:name="_Toc343529960"/>
      <w:bookmarkStart w:id="520" w:name="_Toc343635624"/>
      <w:bookmarkStart w:id="521" w:name="_Toc343672730"/>
      <w:bookmarkStart w:id="522" w:name="_Toc343777365"/>
      <w:bookmarkStart w:id="523" w:name="_Toc343778564"/>
      <w:bookmarkStart w:id="524" w:name="_Toc343778688"/>
      <w:bookmarkStart w:id="525" w:name="_Toc343781356"/>
      <w:bookmarkStart w:id="526" w:name="_Toc343847678"/>
      <w:bookmarkStart w:id="527" w:name="_Toc343863418"/>
      <w:bookmarkStart w:id="528" w:name="_Toc343518414"/>
      <w:bookmarkStart w:id="529" w:name="_Toc343518523"/>
      <w:bookmarkStart w:id="530" w:name="_Toc343527725"/>
      <w:bookmarkStart w:id="531" w:name="_Toc343529965"/>
      <w:bookmarkStart w:id="532" w:name="_Toc343635629"/>
      <w:bookmarkStart w:id="533" w:name="_Toc343672735"/>
      <w:bookmarkStart w:id="534" w:name="_Toc343777370"/>
      <w:bookmarkStart w:id="535" w:name="_Toc343778569"/>
      <w:bookmarkStart w:id="536" w:name="_Toc343778693"/>
      <w:bookmarkStart w:id="537" w:name="_Toc343781361"/>
      <w:bookmarkStart w:id="538" w:name="_Toc343847683"/>
      <w:bookmarkStart w:id="539" w:name="_Toc343863423"/>
      <w:bookmarkStart w:id="540" w:name="_Toc343518417"/>
      <w:bookmarkStart w:id="541" w:name="_Toc343518526"/>
      <w:bookmarkStart w:id="542" w:name="_Toc343527728"/>
      <w:bookmarkStart w:id="543" w:name="_Toc343529968"/>
      <w:bookmarkStart w:id="544" w:name="_Toc343635632"/>
      <w:bookmarkStart w:id="545" w:name="_Toc343672738"/>
      <w:bookmarkStart w:id="546" w:name="_Toc343777373"/>
      <w:bookmarkStart w:id="547" w:name="_Toc343778572"/>
      <w:bookmarkStart w:id="548" w:name="_Toc343778696"/>
      <w:bookmarkStart w:id="549" w:name="_Toc343781364"/>
      <w:bookmarkStart w:id="550" w:name="_Toc343847686"/>
      <w:bookmarkStart w:id="551" w:name="_Toc343863426"/>
      <w:bookmarkStart w:id="552" w:name="_Toc343518418"/>
      <w:bookmarkStart w:id="553" w:name="_Toc343518527"/>
      <w:bookmarkStart w:id="554" w:name="_Toc343527729"/>
      <w:bookmarkStart w:id="555" w:name="_Toc343529969"/>
      <w:bookmarkStart w:id="556" w:name="_Toc343635633"/>
      <w:bookmarkStart w:id="557" w:name="_Toc343672739"/>
      <w:bookmarkStart w:id="558" w:name="_Toc343777374"/>
      <w:bookmarkStart w:id="559" w:name="_Toc343778573"/>
      <w:bookmarkStart w:id="560" w:name="_Toc343778697"/>
      <w:bookmarkStart w:id="561" w:name="_Toc343781365"/>
      <w:bookmarkStart w:id="562" w:name="_Toc343847687"/>
      <w:bookmarkStart w:id="563" w:name="_Toc343863427"/>
      <w:bookmarkStart w:id="564" w:name="_Toc343518420"/>
      <w:bookmarkStart w:id="565" w:name="_Toc343518529"/>
      <w:bookmarkStart w:id="566" w:name="_Toc343527731"/>
      <w:bookmarkStart w:id="567" w:name="_Toc343529971"/>
      <w:bookmarkStart w:id="568" w:name="_Toc343635635"/>
      <w:bookmarkStart w:id="569" w:name="_Toc343672741"/>
      <w:bookmarkStart w:id="570" w:name="_Toc343777376"/>
      <w:bookmarkStart w:id="571" w:name="_Toc343778575"/>
      <w:bookmarkStart w:id="572" w:name="_Toc343778699"/>
      <w:bookmarkStart w:id="573" w:name="_Toc343781367"/>
      <w:bookmarkStart w:id="574" w:name="_Toc343847689"/>
      <w:bookmarkStart w:id="575" w:name="_Toc343863429"/>
      <w:bookmarkStart w:id="576" w:name="_Toc343518422"/>
      <w:bookmarkStart w:id="577" w:name="_Toc343518531"/>
      <w:bookmarkStart w:id="578" w:name="_Toc343527733"/>
      <w:bookmarkStart w:id="579" w:name="_Toc343529973"/>
      <w:bookmarkStart w:id="580" w:name="_Toc343635637"/>
      <w:bookmarkStart w:id="581" w:name="_Toc343672743"/>
      <w:bookmarkStart w:id="582" w:name="_Toc343777378"/>
      <w:bookmarkStart w:id="583" w:name="_Toc343778577"/>
      <w:bookmarkStart w:id="584" w:name="_Toc343778701"/>
      <w:bookmarkStart w:id="585" w:name="_Toc343781369"/>
      <w:bookmarkStart w:id="586" w:name="_Toc343847691"/>
      <w:bookmarkStart w:id="587" w:name="_Toc343863431"/>
      <w:bookmarkStart w:id="588" w:name="_Toc343518426"/>
      <w:bookmarkStart w:id="589" w:name="_Toc343518535"/>
      <w:bookmarkStart w:id="590" w:name="_Toc343527737"/>
      <w:bookmarkStart w:id="591" w:name="_Toc343529977"/>
      <w:bookmarkStart w:id="592" w:name="_Toc343635641"/>
      <w:bookmarkStart w:id="593" w:name="_Toc343672747"/>
      <w:bookmarkStart w:id="594" w:name="_Toc343777382"/>
      <w:bookmarkStart w:id="595" w:name="_Toc343778581"/>
      <w:bookmarkStart w:id="596" w:name="_Toc343778705"/>
      <w:bookmarkStart w:id="597" w:name="_Toc343781373"/>
      <w:bookmarkStart w:id="598" w:name="_Toc343847695"/>
      <w:bookmarkStart w:id="599" w:name="_Toc343863435"/>
      <w:bookmarkStart w:id="600" w:name="_Toc343518430"/>
      <w:bookmarkStart w:id="601" w:name="_Toc343518539"/>
      <w:bookmarkStart w:id="602" w:name="_Toc343527741"/>
      <w:bookmarkStart w:id="603" w:name="_Toc343529981"/>
      <w:bookmarkStart w:id="604" w:name="_Toc343635645"/>
      <w:bookmarkStart w:id="605" w:name="_Toc343672751"/>
      <w:bookmarkStart w:id="606" w:name="_Toc343777386"/>
      <w:bookmarkStart w:id="607" w:name="_Toc343778585"/>
      <w:bookmarkStart w:id="608" w:name="_Toc343778709"/>
      <w:bookmarkStart w:id="609" w:name="_Toc343781377"/>
      <w:bookmarkStart w:id="610" w:name="_Toc343847699"/>
      <w:bookmarkStart w:id="611" w:name="_Toc343863439"/>
      <w:bookmarkStart w:id="612" w:name="_Toc343518432"/>
      <w:bookmarkStart w:id="613" w:name="_Toc343518541"/>
      <w:bookmarkStart w:id="614" w:name="_Toc343527743"/>
      <w:bookmarkStart w:id="615" w:name="_Toc343529983"/>
      <w:bookmarkStart w:id="616" w:name="_Toc343635647"/>
      <w:bookmarkStart w:id="617" w:name="_Toc343672753"/>
      <w:bookmarkStart w:id="618" w:name="_Toc343777388"/>
      <w:bookmarkStart w:id="619" w:name="_Toc343778587"/>
      <w:bookmarkStart w:id="620" w:name="_Toc343778711"/>
      <w:bookmarkStart w:id="621" w:name="_Toc343781379"/>
      <w:bookmarkStart w:id="622" w:name="_Toc343847701"/>
      <w:bookmarkStart w:id="623" w:name="_Toc343863441"/>
      <w:bookmarkStart w:id="624" w:name="_Toc343518433"/>
      <w:bookmarkStart w:id="625" w:name="_Toc343518542"/>
      <w:bookmarkStart w:id="626" w:name="_Toc343527744"/>
      <w:bookmarkStart w:id="627" w:name="_Toc343529984"/>
      <w:bookmarkStart w:id="628" w:name="_Toc343635648"/>
      <w:bookmarkStart w:id="629" w:name="_Toc343672754"/>
      <w:bookmarkStart w:id="630" w:name="_Toc343777389"/>
      <w:bookmarkStart w:id="631" w:name="_Toc343778588"/>
      <w:bookmarkStart w:id="632" w:name="_Toc343778712"/>
      <w:bookmarkStart w:id="633" w:name="_Toc343781380"/>
      <w:bookmarkStart w:id="634" w:name="_Toc343847702"/>
      <w:bookmarkStart w:id="635" w:name="_Toc343863442"/>
      <w:bookmarkStart w:id="636" w:name="_Toc343518435"/>
      <w:bookmarkStart w:id="637" w:name="_Toc343518544"/>
      <w:bookmarkStart w:id="638" w:name="_Toc343527746"/>
      <w:bookmarkStart w:id="639" w:name="_Toc343529986"/>
      <w:bookmarkStart w:id="640" w:name="_Toc343635650"/>
      <w:bookmarkStart w:id="641" w:name="_Toc343672756"/>
      <w:bookmarkStart w:id="642" w:name="_Toc343777391"/>
      <w:bookmarkStart w:id="643" w:name="_Toc343778590"/>
      <w:bookmarkStart w:id="644" w:name="_Toc343778714"/>
      <w:bookmarkStart w:id="645" w:name="_Toc343781382"/>
      <w:bookmarkStart w:id="646" w:name="_Toc343847704"/>
      <w:bookmarkStart w:id="647" w:name="_Toc343863444"/>
      <w:bookmarkStart w:id="648" w:name="_Toc343518437"/>
      <w:bookmarkStart w:id="649" w:name="_Toc343518546"/>
      <w:bookmarkStart w:id="650" w:name="_Toc343527748"/>
      <w:bookmarkStart w:id="651" w:name="_Toc343529988"/>
      <w:bookmarkStart w:id="652" w:name="_Toc343635652"/>
      <w:bookmarkStart w:id="653" w:name="_Toc343672758"/>
      <w:bookmarkStart w:id="654" w:name="_Toc343777393"/>
      <w:bookmarkStart w:id="655" w:name="_Toc343778592"/>
      <w:bookmarkStart w:id="656" w:name="_Toc343778716"/>
      <w:bookmarkStart w:id="657" w:name="_Toc343781384"/>
      <w:bookmarkStart w:id="658" w:name="_Toc343847706"/>
      <w:bookmarkStart w:id="659" w:name="_Toc343863446"/>
      <w:bookmarkStart w:id="660" w:name="_Toc343518439"/>
      <w:bookmarkStart w:id="661" w:name="_Toc343518548"/>
      <w:bookmarkStart w:id="662" w:name="_Toc343527750"/>
      <w:bookmarkStart w:id="663" w:name="_Toc343529990"/>
      <w:bookmarkStart w:id="664" w:name="_Toc343635654"/>
      <w:bookmarkStart w:id="665" w:name="_Toc343672760"/>
      <w:bookmarkStart w:id="666" w:name="_Toc343777395"/>
      <w:bookmarkStart w:id="667" w:name="_Toc343778594"/>
      <w:bookmarkStart w:id="668" w:name="_Toc343778718"/>
      <w:bookmarkStart w:id="669" w:name="_Toc343781386"/>
      <w:bookmarkStart w:id="670" w:name="_Toc343847708"/>
      <w:bookmarkStart w:id="671" w:name="_Toc343863448"/>
      <w:bookmarkStart w:id="672" w:name="_Toc343518440"/>
      <w:bookmarkStart w:id="673" w:name="_Toc343518549"/>
      <w:bookmarkStart w:id="674" w:name="_Toc343527751"/>
      <w:bookmarkStart w:id="675" w:name="_Toc343529991"/>
      <w:bookmarkStart w:id="676" w:name="_Toc343635655"/>
      <w:bookmarkStart w:id="677" w:name="_Toc343672761"/>
      <w:bookmarkStart w:id="678" w:name="_Toc343777396"/>
      <w:bookmarkStart w:id="679" w:name="_Toc343778595"/>
      <w:bookmarkStart w:id="680" w:name="_Toc343778719"/>
      <w:bookmarkStart w:id="681" w:name="_Toc343781387"/>
      <w:bookmarkStart w:id="682" w:name="_Toc343847709"/>
      <w:bookmarkStart w:id="683" w:name="_Toc343863449"/>
      <w:bookmarkStart w:id="684" w:name="_Toc343518442"/>
      <w:bookmarkStart w:id="685" w:name="_Toc343518551"/>
      <w:bookmarkStart w:id="686" w:name="_Toc343527753"/>
      <w:bookmarkStart w:id="687" w:name="_Toc343529993"/>
      <w:bookmarkStart w:id="688" w:name="_Toc343635657"/>
      <w:bookmarkStart w:id="689" w:name="_Toc343672763"/>
      <w:bookmarkStart w:id="690" w:name="_Toc343777398"/>
      <w:bookmarkStart w:id="691" w:name="_Toc343778597"/>
      <w:bookmarkStart w:id="692" w:name="_Toc343778721"/>
      <w:bookmarkStart w:id="693" w:name="_Toc343781389"/>
      <w:bookmarkStart w:id="694" w:name="_Toc343847711"/>
      <w:bookmarkStart w:id="695" w:name="_Toc343863451"/>
      <w:bookmarkStart w:id="696" w:name="_Toc343518443"/>
      <w:bookmarkStart w:id="697" w:name="_Toc343518552"/>
      <w:bookmarkStart w:id="698" w:name="_Toc343527754"/>
      <w:bookmarkStart w:id="699" w:name="_Toc343529994"/>
      <w:bookmarkStart w:id="700" w:name="_Toc343635658"/>
      <w:bookmarkStart w:id="701" w:name="_Toc343672764"/>
      <w:bookmarkStart w:id="702" w:name="_Toc343777399"/>
      <w:bookmarkStart w:id="703" w:name="_Toc343778598"/>
      <w:bookmarkStart w:id="704" w:name="_Toc343778722"/>
      <w:bookmarkStart w:id="705" w:name="_Toc343781390"/>
      <w:bookmarkStart w:id="706" w:name="_Toc343847712"/>
      <w:bookmarkStart w:id="707" w:name="_Toc343863452"/>
      <w:bookmarkStart w:id="708" w:name="_Toc343518444"/>
      <w:bookmarkStart w:id="709" w:name="_Toc343518553"/>
      <w:bookmarkStart w:id="710" w:name="_Toc343527755"/>
      <w:bookmarkStart w:id="711" w:name="_Toc343529995"/>
      <w:bookmarkStart w:id="712" w:name="_Toc343635659"/>
      <w:bookmarkStart w:id="713" w:name="_Toc343672765"/>
      <w:bookmarkStart w:id="714" w:name="_Toc343777400"/>
      <w:bookmarkStart w:id="715" w:name="_Toc343778599"/>
      <w:bookmarkStart w:id="716" w:name="_Toc343778723"/>
      <w:bookmarkStart w:id="717" w:name="_Toc343781391"/>
      <w:bookmarkStart w:id="718" w:name="_Toc343847713"/>
      <w:bookmarkStart w:id="719" w:name="_Toc343863453"/>
      <w:bookmarkStart w:id="720" w:name="_Toc343518445"/>
      <w:bookmarkStart w:id="721" w:name="_Toc343518554"/>
      <w:bookmarkStart w:id="722" w:name="_Toc343527756"/>
      <w:bookmarkStart w:id="723" w:name="_Toc343529996"/>
      <w:bookmarkStart w:id="724" w:name="_Toc343635660"/>
      <w:bookmarkStart w:id="725" w:name="_Toc343672766"/>
      <w:bookmarkStart w:id="726" w:name="_Toc343777401"/>
      <w:bookmarkStart w:id="727" w:name="_Toc343778600"/>
      <w:bookmarkStart w:id="728" w:name="_Toc343778724"/>
      <w:bookmarkStart w:id="729" w:name="_Toc343781392"/>
      <w:bookmarkStart w:id="730" w:name="_Toc343847714"/>
      <w:bookmarkStart w:id="731" w:name="_Toc343863454"/>
      <w:bookmarkStart w:id="732" w:name="_Toc343518446"/>
      <w:bookmarkStart w:id="733" w:name="_Toc343518555"/>
      <w:bookmarkStart w:id="734" w:name="_Toc343527757"/>
      <w:bookmarkStart w:id="735" w:name="_Toc343529997"/>
      <w:bookmarkStart w:id="736" w:name="_Toc343635661"/>
      <w:bookmarkStart w:id="737" w:name="_Toc343672767"/>
      <w:bookmarkStart w:id="738" w:name="_Toc343777402"/>
      <w:bookmarkStart w:id="739" w:name="_Toc343778601"/>
      <w:bookmarkStart w:id="740" w:name="_Toc343778725"/>
      <w:bookmarkStart w:id="741" w:name="_Toc343781393"/>
      <w:bookmarkStart w:id="742" w:name="_Toc343847715"/>
      <w:bookmarkStart w:id="743" w:name="_Toc343863455"/>
      <w:bookmarkStart w:id="744" w:name="_Toc324257280"/>
      <w:bookmarkStart w:id="745" w:name="_Toc336929213"/>
      <w:bookmarkStart w:id="746" w:name="_Toc336955330"/>
      <w:bookmarkStart w:id="747" w:name="_Toc336956210"/>
      <w:bookmarkStart w:id="748" w:name="_Toc336956336"/>
      <w:bookmarkStart w:id="749" w:name="_Toc337028124"/>
      <w:bookmarkStart w:id="750" w:name="_Toc337043099"/>
      <w:bookmarkStart w:id="751" w:name="_Toc337110459"/>
      <w:bookmarkStart w:id="752" w:name="_Toc337110586"/>
      <w:bookmarkStart w:id="753" w:name="_Toc336929218"/>
      <w:bookmarkStart w:id="754" w:name="_Toc336955335"/>
      <w:bookmarkStart w:id="755" w:name="_Toc336956215"/>
      <w:bookmarkStart w:id="756" w:name="_Toc336956341"/>
      <w:bookmarkStart w:id="757" w:name="_Toc337028129"/>
      <w:bookmarkStart w:id="758" w:name="_Toc337043104"/>
      <w:bookmarkStart w:id="759" w:name="_Toc337110464"/>
      <w:bookmarkStart w:id="760" w:name="_Toc337110591"/>
      <w:bookmarkStart w:id="761" w:name="_Toc336929226"/>
      <w:bookmarkStart w:id="762" w:name="_Toc336955343"/>
      <w:bookmarkStart w:id="763" w:name="_Toc336956223"/>
      <w:bookmarkStart w:id="764" w:name="_Toc336956349"/>
      <w:bookmarkStart w:id="765" w:name="_Toc337028137"/>
      <w:bookmarkStart w:id="766" w:name="_Toc337043112"/>
      <w:bookmarkStart w:id="767" w:name="_Toc337110472"/>
      <w:bookmarkStart w:id="768" w:name="_Toc337110599"/>
      <w:bookmarkStart w:id="769" w:name="_Toc336929227"/>
      <w:bookmarkStart w:id="770" w:name="_Toc336955344"/>
      <w:bookmarkStart w:id="771" w:name="_Toc336956224"/>
      <w:bookmarkStart w:id="772" w:name="_Toc336956350"/>
      <w:bookmarkStart w:id="773" w:name="_Toc337028138"/>
      <w:bookmarkStart w:id="774" w:name="_Toc337043113"/>
      <w:bookmarkStart w:id="775" w:name="_Toc337110473"/>
      <w:bookmarkStart w:id="776" w:name="_Toc337110600"/>
      <w:bookmarkStart w:id="777" w:name="_Toc336929229"/>
      <w:bookmarkStart w:id="778" w:name="_Toc336955346"/>
      <w:bookmarkStart w:id="779" w:name="_Toc336956226"/>
      <w:bookmarkStart w:id="780" w:name="_Toc336956352"/>
      <w:bookmarkStart w:id="781" w:name="_Toc337028140"/>
      <w:bookmarkStart w:id="782" w:name="_Toc337043115"/>
      <w:bookmarkStart w:id="783" w:name="_Toc337110475"/>
      <w:bookmarkStart w:id="784" w:name="_Toc337110602"/>
      <w:bookmarkStart w:id="785" w:name="_Toc336929231"/>
      <w:bookmarkStart w:id="786" w:name="_Toc336955348"/>
      <w:bookmarkStart w:id="787" w:name="_Toc336956228"/>
      <w:bookmarkStart w:id="788" w:name="_Toc336956354"/>
      <w:bookmarkStart w:id="789" w:name="_Toc337028142"/>
      <w:bookmarkStart w:id="790" w:name="_Toc337043117"/>
      <w:bookmarkStart w:id="791" w:name="_Toc337110477"/>
      <w:bookmarkStart w:id="792" w:name="_Toc337110604"/>
      <w:bookmarkStart w:id="793" w:name="_Toc336929232"/>
      <w:bookmarkStart w:id="794" w:name="_Toc336955349"/>
      <w:bookmarkStart w:id="795" w:name="_Toc336956229"/>
      <w:bookmarkStart w:id="796" w:name="_Toc336956355"/>
      <w:bookmarkStart w:id="797" w:name="_Toc337028143"/>
      <w:bookmarkStart w:id="798" w:name="_Toc337043118"/>
      <w:bookmarkStart w:id="799" w:name="_Toc337110478"/>
      <w:bookmarkStart w:id="800" w:name="_Toc337110605"/>
      <w:bookmarkStart w:id="801" w:name="_Toc336929252"/>
      <w:bookmarkStart w:id="802" w:name="_Toc336955369"/>
      <w:bookmarkStart w:id="803" w:name="_Toc336956249"/>
      <w:bookmarkStart w:id="804" w:name="_Toc336956375"/>
      <w:bookmarkStart w:id="805" w:name="_Toc337028163"/>
      <w:bookmarkStart w:id="806" w:name="_Toc337043138"/>
      <w:bookmarkStart w:id="807" w:name="_Toc337110498"/>
      <w:bookmarkStart w:id="808" w:name="_Toc337110625"/>
      <w:bookmarkStart w:id="809" w:name="_Toc336929254"/>
      <w:bookmarkStart w:id="810" w:name="_Toc336955371"/>
      <w:bookmarkStart w:id="811" w:name="_Toc336956251"/>
      <w:bookmarkStart w:id="812" w:name="_Toc336956377"/>
      <w:bookmarkStart w:id="813" w:name="_Toc337028165"/>
      <w:bookmarkStart w:id="814" w:name="_Toc337043140"/>
      <w:bookmarkStart w:id="815" w:name="_Toc337110500"/>
      <w:bookmarkStart w:id="816" w:name="_Toc337110627"/>
      <w:bookmarkStart w:id="817" w:name="_Toc336929261"/>
      <w:bookmarkStart w:id="818" w:name="_Toc336955378"/>
      <w:bookmarkStart w:id="819" w:name="_Toc336956258"/>
      <w:bookmarkStart w:id="820" w:name="_Toc336956384"/>
      <w:bookmarkStart w:id="821" w:name="_Toc337028172"/>
      <w:bookmarkStart w:id="822" w:name="_Toc337043147"/>
      <w:bookmarkStart w:id="823" w:name="_Toc337110507"/>
      <w:bookmarkStart w:id="824" w:name="_Toc337110634"/>
      <w:bookmarkStart w:id="825" w:name="_Toc340338488"/>
      <w:bookmarkStart w:id="826" w:name="_Toc340341489"/>
      <w:bookmarkStart w:id="827" w:name="_Toc324252873"/>
      <w:bookmarkStart w:id="828" w:name="_Toc324257285"/>
      <w:bookmarkStart w:id="829" w:name="_Toc343527761"/>
      <w:bookmarkStart w:id="830" w:name="_Toc343530001"/>
      <w:bookmarkStart w:id="831" w:name="_Toc343635665"/>
      <w:bookmarkStart w:id="832" w:name="_Toc343672771"/>
      <w:bookmarkStart w:id="833" w:name="_Toc343777406"/>
      <w:bookmarkStart w:id="834" w:name="_Toc343778605"/>
      <w:bookmarkStart w:id="835" w:name="_Toc343778729"/>
      <w:bookmarkStart w:id="836" w:name="_Toc343781397"/>
      <w:bookmarkStart w:id="837" w:name="_Toc343847719"/>
      <w:bookmarkStart w:id="838" w:name="_Toc343863459"/>
      <w:bookmarkStart w:id="839" w:name="_Toc343777412"/>
      <w:bookmarkStart w:id="840" w:name="_Toc343778611"/>
      <w:bookmarkStart w:id="841" w:name="_Toc343778735"/>
      <w:bookmarkStart w:id="842" w:name="_Toc343781403"/>
      <w:bookmarkStart w:id="843" w:name="_Toc343847725"/>
      <w:bookmarkStart w:id="844" w:name="_Toc343863465"/>
      <w:bookmarkStart w:id="845" w:name="_Toc343777413"/>
      <w:bookmarkStart w:id="846" w:name="_Toc343778612"/>
      <w:bookmarkStart w:id="847" w:name="_Toc343778736"/>
      <w:bookmarkStart w:id="848" w:name="_Toc343781404"/>
      <w:bookmarkStart w:id="849" w:name="_Toc343847726"/>
      <w:bookmarkStart w:id="850" w:name="_Toc343863466"/>
      <w:bookmarkStart w:id="851" w:name="_Toc336929267"/>
      <w:bookmarkStart w:id="852" w:name="_Toc336955384"/>
      <w:bookmarkStart w:id="853" w:name="_Toc336956266"/>
      <w:bookmarkStart w:id="854" w:name="_Toc336956392"/>
      <w:bookmarkStart w:id="855" w:name="_Toc337028181"/>
      <w:bookmarkStart w:id="856" w:name="_Toc337043156"/>
      <w:bookmarkStart w:id="857" w:name="_Toc337110516"/>
      <w:bookmarkStart w:id="858" w:name="_Toc337110643"/>
      <w:bookmarkStart w:id="859" w:name="_Toc336929268"/>
      <w:bookmarkStart w:id="860" w:name="_Toc336955385"/>
      <w:bookmarkStart w:id="861" w:name="_Toc336956267"/>
      <w:bookmarkStart w:id="862" w:name="_Toc336956393"/>
      <w:bookmarkStart w:id="863" w:name="_Toc337028182"/>
      <w:bookmarkStart w:id="864" w:name="_Toc337043157"/>
      <w:bookmarkStart w:id="865" w:name="_Toc337110517"/>
      <w:bookmarkStart w:id="866" w:name="_Toc337110644"/>
      <w:bookmarkStart w:id="867" w:name="_Toc331692787"/>
      <w:bookmarkStart w:id="868" w:name="_Toc332126033"/>
      <w:bookmarkStart w:id="869" w:name="_Toc331692788"/>
      <w:bookmarkStart w:id="870" w:name="_Toc332126034"/>
      <w:bookmarkStart w:id="871" w:name="_Toc331692789"/>
      <w:bookmarkStart w:id="872" w:name="_Toc332126035"/>
      <w:bookmarkStart w:id="873" w:name="_Toc341174570"/>
      <w:bookmarkStart w:id="874" w:name="_Toc341337903"/>
      <w:bookmarkStart w:id="875" w:name="_Toc334189498"/>
      <w:bookmarkStart w:id="876" w:name="_Toc341099032"/>
      <w:bookmarkStart w:id="877" w:name="_Toc341164081"/>
      <w:bookmarkStart w:id="878" w:name="_Toc341164964"/>
      <w:bookmarkStart w:id="879" w:name="_Toc341174572"/>
      <w:bookmarkStart w:id="880" w:name="_Toc341337905"/>
      <w:bookmarkStart w:id="881" w:name="_Toc341099033"/>
      <w:bookmarkStart w:id="882" w:name="_Toc341164082"/>
      <w:bookmarkStart w:id="883" w:name="_Toc341164965"/>
      <w:bookmarkStart w:id="884" w:name="_Toc341174573"/>
      <w:bookmarkStart w:id="885" w:name="_Toc341337906"/>
      <w:bookmarkStart w:id="886" w:name="_Toc340341493"/>
      <w:bookmarkStart w:id="887" w:name="_Toc340341494"/>
      <w:bookmarkStart w:id="888" w:name="_Toc340341496"/>
      <w:bookmarkStart w:id="889" w:name="_Toc340341498"/>
      <w:bookmarkStart w:id="890" w:name="_Toc340341499"/>
      <w:bookmarkStart w:id="891" w:name="_Toc340341500"/>
      <w:bookmarkStart w:id="892" w:name="_Toc340341502"/>
      <w:bookmarkStart w:id="893" w:name="_Toc340341503"/>
      <w:bookmarkStart w:id="894" w:name="_Toc340341505"/>
      <w:bookmarkStart w:id="895" w:name="_Toc340341507"/>
      <w:bookmarkStart w:id="896" w:name="_Toc340341508"/>
      <w:bookmarkStart w:id="897" w:name="_Toc340341509"/>
      <w:bookmarkStart w:id="898" w:name="_Toc340341511"/>
      <w:bookmarkStart w:id="899" w:name="_Toc340341512"/>
      <w:bookmarkStart w:id="900" w:name="_Toc340341514"/>
      <w:bookmarkStart w:id="901" w:name="_Toc340341516"/>
      <w:bookmarkStart w:id="902" w:name="_Toc340341517"/>
      <w:bookmarkStart w:id="903" w:name="_Toc340341518"/>
      <w:bookmarkStart w:id="904" w:name="_Toc340341519"/>
      <w:bookmarkStart w:id="905" w:name="_Toc338228928"/>
      <w:bookmarkStart w:id="906" w:name="_Toc338229182"/>
      <w:bookmarkStart w:id="907" w:name="_Toc343781418"/>
      <w:bookmarkStart w:id="908" w:name="_Toc343847740"/>
      <w:bookmarkStart w:id="909" w:name="_Toc343863480"/>
      <w:bookmarkStart w:id="910" w:name="_Toc343635680"/>
      <w:bookmarkStart w:id="911" w:name="_Toc343672786"/>
      <w:bookmarkStart w:id="912" w:name="_Toc343777423"/>
      <w:bookmarkStart w:id="913" w:name="_Toc343778626"/>
      <w:bookmarkStart w:id="914" w:name="_Toc343778750"/>
      <w:bookmarkStart w:id="915" w:name="_Toc343781419"/>
      <w:bookmarkStart w:id="916" w:name="_Toc343847741"/>
      <w:bookmarkStart w:id="917" w:name="_Toc343863481"/>
      <w:bookmarkStart w:id="918" w:name="_Toc248054841"/>
      <w:bookmarkStart w:id="919" w:name="_Toc248115570"/>
      <w:bookmarkStart w:id="920" w:name="_Toc248118781"/>
      <w:bookmarkStart w:id="921" w:name="_Toc307303611"/>
      <w:bookmarkStart w:id="922" w:name="_Toc307574838"/>
      <w:bookmarkStart w:id="923" w:name="_Toc307574937"/>
      <w:bookmarkStart w:id="924" w:name="_Toc307575464"/>
      <w:bookmarkStart w:id="925" w:name="_Toc307575518"/>
      <w:bookmarkStart w:id="926" w:name="_Toc307575560"/>
      <w:bookmarkStart w:id="927" w:name="_Toc309724411"/>
      <w:bookmarkStart w:id="928" w:name="_Toc309724499"/>
      <w:bookmarkStart w:id="929" w:name="_Toc309737139"/>
      <w:bookmarkStart w:id="930" w:name="_Toc309737539"/>
      <w:bookmarkStart w:id="931" w:name="_Toc309737618"/>
      <w:bookmarkStart w:id="932" w:name="_Toc309737715"/>
      <w:bookmarkStart w:id="933" w:name="_Toc309737792"/>
      <w:bookmarkStart w:id="934" w:name="_Toc309905710"/>
      <w:bookmarkStart w:id="935" w:name="_Toc309915546"/>
      <w:bookmarkStart w:id="936" w:name="_Toc309979282"/>
      <w:bookmarkStart w:id="937" w:name="_Toc307303612"/>
      <w:bookmarkStart w:id="938" w:name="_Toc307574839"/>
      <w:bookmarkStart w:id="939" w:name="_Toc307574938"/>
      <w:bookmarkStart w:id="940" w:name="_Toc307575465"/>
      <w:bookmarkStart w:id="941" w:name="_Toc307575519"/>
      <w:bookmarkStart w:id="942" w:name="_Toc307575561"/>
      <w:bookmarkStart w:id="943" w:name="_Toc309724412"/>
      <w:bookmarkStart w:id="944" w:name="_Toc309724500"/>
      <w:bookmarkStart w:id="945" w:name="_Toc309737140"/>
      <w:bookmarkStart w:id="946" w:name="_Toc309737540"/>
      <w:bookmarkStart w:id="947" w:name="_Toc309737619"/>
      <w:bookmarkStart w:id="948" w:name="_Toc309737716"/>
      <w:bookmarkStart w:id="949" w:name="_Toc309737793"/>
      <w:bookmarkStart w:id="950" w:name="_Toc309905711"/>
      <w:bookmarkStart w:id="951" w:name="_Toc309915547"/>
      <w:bookmarkStart w:id="952" w:name="_Toc309979283"/>
      <w:bookmarkStart w:id="953" w:name="_Toc307303617"/>
      <w:bookmarkStart w:id="954" w:name="_Toc307574844"/>
      <w:bookmarkStart w:id="955" w:name="_Toc307574943"/>
      <w:bookmarkStart w:id="956" w:name="_Toc307575470"/>
      <w:bookmarkStart w:id="957" w:name="_Toc307575524"/>
      <w:bookmarkStart w:id="958" w:name="_Toc307575566"/>
      <w:bookmarkStart w:id="959" w:name="_Toc309724417"/>
      <w:bookmarkStart w:id="960" w:name="_Toc309724505"/>
      <w:bookmarkStart w:id="961" w:name="_Toc309737145"/>
      <w:bookmarkStart w:id="962" w:name="_Toc309737545"/>
      <w:bookmarkStart w:id="963" w:name="_Toc309737624"/>
      <w:bookmarkStart w:id="964" w:name="_Toc309737721"/>
      <w:bookmarkStart w:id="965" w:name="_Toc309737798"/>
      <w:bookmarkStart w:id="966" w:name="_Toc309905716"/>
      <w:bookmarkStart w:id="967" w:name="_Toc309915552"/>
      <w:bookmarkStart w:id="968" w:name="_Toc309979288"/>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p>
    <w:p w:rsidR="00790345" w:rsidRDefault="009F1D19" w:rsidP="008D1E6C">
      <w:pPr>
        <w:pStyle w:val="Heading1"/>
        <w:rPr>
          <w:lang w:val="en-US"/>
        </w:rPr>
      </w:pPr>
      <w:bookmarkStart w:id="969" w:name="_Toc361412719"/>
      <w:r>
        <w:rPr>
          <w:lang w:val="en-US"/>
        </w:rPr>
        <w:t>ANNEX a</w:t>
      </w:r>
      <w:r w:rsidR="00CC1D96">
        <w:rPr>
          <w:lang w:val="en-US"/>
        </w:rPr>
        <w:t xml:space="preserve"> – Authorisation options (for information)</w:t>
      </w:r>
      <w:bookmarkEnd w:id="969"/>
    </w:p>
    <w:p w:rsidR="00CC1D96" w:rsidRDefault="00CC1D96">
      <w:pPr>
        <w:pStyle w:val="Paragraphe1"/>
        <w:rPr>
          <w:lang w:val="en-US"/>
        </w:rPr>
      </w:pPr>
      <w:r>
        <w:rPr>
          <w:lang w:val="en-US"/>
        </w:rPr>
        <w:t xml:space="preserve">For Single IMSI ARP subscription activation, it is proposed that an authorisation </w:t>
      </w:r>
      <w:r w:rsidR="0000318C">
        <w:rPr>
          <w:lang w:val="en-US"/>
        </w:rPr>
        <w:t>credentials</w:t>
      </w:r>
      <w:r>
        <w:rPr>
          <w:lang w:val="en-US"/>
        </w:rPr>
        <w:t xml:space="preserve"> is used between the </w:t>
      </w:r>
      <w:r w:rsidR="00324066">
        <w:rPr>
          <w:lang w:val="en-US"/>
        </w:rPr>
        <w:t>subscriber (or bill payer associated with the subscriber)</w:t>
      </w:r>
      <w:r>
        <w:rPr>
          <w:lang w:val="en-US"/>
        </w:rPr>
        <w:t xml:space="preserve">, ARP and DSP to ensure that the request to swap roaming provider is genuine and is at the request of the </w:t>
      </w:r>
      <w:r w:rsidR="00324066">
        <w:rPr>
          <w:lang w:val="en-US"/>
        </w:rPr>
        <w:t>subscriber or bill payer associated with the subscriber</w:t>
      </w:r>
      <w:r>
        <w:rPr>
          <w:lang w:val="en-US"/>
        </w:rPr>
        <w:t xml:space="preserve">.  Authorisation </w:t>
      </w:r>
      <w:r w:rsidR="0000318C">
        <w:rPr>
          <w:lang w:val="en-US"/>
        </w:rPr>
        <w:t>credentials</w:t>
      </w:r>
      <w:r>
        <w:rPr>
          <w:lang w:val="en-US"/>
        </w:rPr>
        <w:t xml:space="preserve"> are not defined in this document.  It is suggested that the authorization </w:t>
      </w:r>
      <w:r w:rsidR="0000318C">
        <w:rPr>
          <w:lang w:val="en-US"/>
        </w:rPr>
        <w:t>credentials</w:t>
      </w:r>
      <w:r>
        <w:rPr>
          <w:lang w:val="en-US"/>
        </w:rPr>
        <w:t xml:space="preserve"> to be used is determined on a per country basis.</w:t>
      </w:r>
    </w:p>
    <w:p w:rsidR="00CC1D96" w:rsidRDefault="00CC1D96">
      <w:pPr>
        <w:pStyle w:val="Paragraphe1"/>
        <w:rPr>
          <w:lang w:val="en-US"/>
        </w:rPr>
      </w:pPr>
    </w:p>
    <w:p w:rsidR="00CC1D96" w:rsidRDefault="00CC1D96">
      <w:pPr>
        <w:pStyle w:val="Paragraphe1"/>
        <w:rPr>
          <w:lang w:val="en-US"/>
        </w:rPr>
      </w:pPr>
      <w:r>
        <w:rPr>
          <w:lang w:val="en-US"/>
        </w:rPr>
        <w:lastRenderedPageBreak/>
        <w:t xml:space="preserve">Within this Annex, information is provided on authorization </w:t>
      </w:r>
      <w:r w:rsidR="0000318C">
        <w:rPr>
          <w:lang w:val="en-US"/>
        </w:rPr>
        <w:t>credentials</w:t>
      </w:r>
      <w:r>
        <w:rPr>
          <w:lang w:val="en-US"/>
        </w:rPr>
        <w:t xml:space="preserve"> that exist today for MNP.  It should be noted that in some cases, the autho</w:t>
      </w:r>
      <w:r w:rsidR="0000318C">
        <w:rPr>
          <w:lang w:val="en-US"/>
        </w:rPr>
        <w:t>r</w:t>
      </w:r>
      <w:r>
        <w:rPr>
          <w:lang w:val="en-US"/>
        </w:rPr>
        <w:t xml:space="preserve">isation </w:t>
      </w:r>
      <w:r w:rsidR="0000318C">
        <w:rPr>
          <w:lang w:val="en-US"/>
        </w:rPr>
        <w:t xml:space="preserve">credentials </w:t>
      </w:r>
      <w:r>
        <w:rPr>
          <w:lang w:val="en-US"/>
        </w:rPr>
        <w:t xml:space="preserve">used for MNP are ‘manual’ in nature.  These manual </w:t>
      </w:r>
      <w:r w:rsidR="0000318C">
        <w:rPr>
          <w:lang w:val="en-US"/>
        </w:rPr>
        <w:t xml:space="preserve">credentials </w:t>
      </w:r>
      <w:r>
        <w:rPr>
          <w:lang w:val="en-US"/>
        </w:rPr>
        <w:t xml:space="preserve">may not be appropriate for use within the Single IMSI processes, since the time constraint for activation of service is one Working Day.  It is therefore recommended that this is taken into account when choosing authorization </w:t>
      </w:r>
      <w:r w:rsidR="0000318C">
        <w:rPr>
          <w:lang w:val="en-US"/>
        </w:rPr>
        <w:t>credentials</w:t>
      </w:r>
      <w:r>
        <w:rPr>
          <w:lang w:val="en-US"/>
        </w:rPr>
        <w:t xml:space="preserve"> that </w:t>
      </w:r>
      <w:r w:rsidR="00595F27">
        <w:rPr>
          <w:lang w:val="en-US"/>
        </w:rPr>
        <w:t>are</w:t>
      </w:r>
      <w:r>
        <w:rPr>
          <w:lang w:val="en-US"/>
        </w:rPr>
        <w:t xml:space="preserve"> appropriate to Single IMSI processes.</w:t>
      </w:r>
    </w:p>
    <w:p w:rsidR="00CC1D96" w:rsidRDefault="00CC1D96">
      <w:pPr>
        <w:pStyle w:val="Paragraphe1"/>
        <w:rPr>
          <w:lang w:val="en-US"/>
        </w:rPr>
      </w:pPr>
    </w:p>
    <w:p w:rsidR="00CC1D96" w:rsidRDefault="00CC1D96">
      <w:pPr>
        <w:pStyle w:val="Paragraphe1"/>
        <w:rPr>
          <w:lang w:val="en-US"/>
        </w:rPr>
      </w:pPr>
      <w:r>
        <w:rPr>
          <w:lang w:val="en-US"/>
        </w:rPr>
        <w:t xml:space="preserve">Described below are examples of authorization </w:t>
      </w:r>
      <w:r w:rsidR="0000318C">
        <w:rPr>
          <w:lang w:val="en-US"/>
        </w:rPr>
        <w:t>credentials</w:t>
      </w:r>
      <w:r>
        <w:rPr>
          <w:lang w:val="en-US"/>
        </w:rPr>
        <w:t>, and how they might apply to Single IMSI processes.</w:t>
      </w:r>
    </w:p>
    <w:p w:rsidR="00CC1D96" w:rsidRPr="00CC1D96" w:rsidRDefault="00CC1D96">
      <w:pPr>
        <w:pStyle w:val="Paragraphe1"/>
        <w:rPr>
          <w:lang w:val="en-US"/>
        </w:rPr>
      </w:pPr>
    </w:p>
    <w:p w:rsidR="00CF678F" w:rsidRDefault="00CF678F" w:rsidP="008D1E6C">
      <w:pPr>
        <w:pStyle w:val="Paragraphe3"/>
        <w:ind w:left="0"/>
        <w:rPr>
          <w:i/>
          <w:u w:val="single"/>
        </w:rPr>
      </w:pPr>
      <w:r>
        <w:rPr>
          <w:i/>
          <w:u w:val="single"/>
        </w:rPr>
        <w:t>Code-based autho</w:t>
      </w:r>
      <w:r w:rsidR="00595F27">
        <w:rPr>
          <w:i/>
          <w:u w:val="single"/>
        </w:rPr>
        <w:t>r</w:t>
      </w:r>
      <w:r>
        <w:rPr>
          <w:i/>
          <w:u w:val="single"/>
        </w:rPr>
        <w:t>isation</w:t>
      </w:r>
    </w:p>
    <w:p w:rsidR="009F1D19" w:rsidRDefault="009F1D19" w:rsidP="008D1E6C">
      <w:pPr>
        <w:pStyle w:val="Paragraphe3"/>
        <w:ind w:left="0"/>
      </w:pPr>
      <w:r>
        <w:t xml:space="preserve">For a </w:t>
      </w:r>
      <w:r w:rsidRPr="001F7A71">
        <w:rPr>
          <w:i/>
        </w:rPr>
        <w:t>code</w:t>
      </w:r>
      <w:r>
        <w:t xml:space="preserve"> based authorisation the DSP could provide a code to the </w:t>
      </w:r>
      <w:r w:rsidR="00F56B91">
        <w:t>subscriber</w:t>
      </w:r>
      <w:r>
        <w:t xml:space="preserve"> in advance of this sequence if the </w:t>
      </w:r>
      <w:r w:rsidR="00F56B91">
        <w:t>subscriber</w:t>
      </w:r>
      <w:r>
        <w:t xml:space="preserve"> asks for it. The </w:t>
      </w:r>
      <w:r w:rsidR="00F56B91">
        <w:t>subscriber</w:t>
      </w:r>
      <w:r>
        <w:t xml:space="preserve"> would have to ask the DSP for this code. He or she would get the code and provide it to the </w:t>
      </w:r>
      <w:r w:rsidR="00E516F5">
        <w:t>Recipient Roaming Provider</w:t>
      </w:r>
      <w:r>
        <w:t xml:space="preserve">, who in turn would provide it as part of his PrePovisioningRequest to the DSP. The latter one would verify that this code has been sent to the </w:t>
      </w:r>
      <w:r w:rsidR="00F56B91">
        <w:t>subscriber</w:t>
      </w:r>
      <w:r>
        <w:t>. If this would be verified authorisation would be granted.</w:t>
      </w:r>
    </w:p>
    <w:p w:rsidR="00CF678F" w:rsidRDefault="00CF678F" w:rsidP="008D1E6C">
      <w:pPr>
        <w:pStyle w:val="Paragraphe3"/>
        <w:ind w:left="0"/>
      </w:pPr>
    </w:p>
    <w:p w:rsidR="009F1D19" w:rsidRDefault="009F1D19" w:rsidP="008D1E6C">
      <w:pPr>
        <w:pStyle w:val="Paragraphe3"/>
        <w:ind w:left="0"/>
      </w:pPr>
      <w:r>
        <w:t xml:space="preserve">The parameter for the PreProvisioningRequest would be the code itself. Additional interaction outside this sequence would be the request for a code from </w:t>
      </w:r>
      <w:r w:rsidR="00F56B91">
        <w:t>subscriber</w:t>
      </w:r>
      <w:r>
        <w:t xml:space="preserve"> to DSP.</w:t>
      </w:r>
    </w:p>
    <w:p w:rsidR="00CF678F" w:rsidRDefault="00CF678F" w:rsidP="008D1E6C">
      <w:pPr>
        <w:pStyle w:val="Paragraphe3"/>
        <w:ind w:left="0"/>
      </w:pPr>
    </w:p>
    <w:p w:rsidR="009F1D19" w:rsidRDefault="009F1D19" w:rsidP="008D1E6C">
      <w:pPr>
        <w:pStyle w:val="Paragraphe3"/>
        <w:ind w:left="0"/>
      </w:pPr>
      <w:r>
        <w:t>Please note that such a procedure would turn ‘swap’ from a one</w:t>
      </w:r>
      <w:r w:rsidR="00595F27">
        <w:t>-</w:t>
      </w:r>
      <w:r>
        <w:t>step procedure into a two</w:t>
      </w:r>
      <w:r w:rsidR="00595F27">
        <w:t>-</w:t>
      </w:r>
      <w:r>
        <w:t>step one.</w:t>
      </w:r>
    </w:p>
    <w:p w:rsidR="00CF678F" w:rsidRDefault="00CF678F" w:rsidP="008D1E6C">
      <w:pPr>
        <w:pStyle w:val="Paragraphe3"/>
        <w:ind w:left="0"/>
      </w:pPr>
    </w:p>
    <w:p w:rsidR="009F1D19" w:rsidRDefault="009F1D19" w:rsidP="008D1E6C">
      <w:pPr>
        <w:pStyle w:val="Paragraphe3"/>
        <w:ind w:left="0"/>
      </w:pPr>
      <w:r>
        <w:t>A code based authorisation could be the only way in case e.g. anonymous prepaid business is common for a specific country as in this case the opportunities a very limited.</w:t>
      </w:r>
    </w:p>
    <w:p w:rsidR="009F1D19" w:rsidRDefault="009F1D19" w:rsidP="008D1E6C">
      <w:pPr>
        <w:pStyle w:val="Paragraphe3"/>
        <w:ind w:left="0"/>
      </w:pPr>
    </w:p>
    <w:p w:rsidR="00CF678F" w:rsidRPr="008D1E6C" w:rsidRDefault="00CF678F" w:rsidP="008D1E6C">
      <w:pPr>
        <w:pStyle w:val="Paragraphe3"/>
        <w:ind w:left="0"/>
        <w:rPr>
          <w:i/>
          <w:u w:val="single"/>
        </w:rPr>
      </w:pPr>
      <w:r>
        <w:rPr>
          <w:i/>
          <w:u w:val="single"/>
        </w:rPr>
        <w:t>Personal attributes</w:t>
      </w:r>
    </w:p>
    <w:p w:rsidR="009F1D19" w:rsidRDefault="009F1D19" w:rsidP="008D1E6C">
      <w:pPr>
        <w:pStyle w:val="Paragraphe3"/>
        <w:ind w:left="0"/>
      </w:pPr>
      <w:r>
        <w:t xml:space="preserve">For an authorisation based on </w:t>
      </w:r>
      <w:r w:rsidRPr="001F7A71">
        <w:rPr>
          <w:i/>
        </w:rPr>
        <w:t>personal attributes</w:t>
      </w:r>
      <w:r>
        <w:t xml:space="preserve"> the </w:t>
      </w:r>
      <w:r w:rsidR="00E516F5">
        <w:t>Recipient Roaming Provider</w:t>
      </w:r>
      <w:r>
        <w:t xml:space="preserve"> would ask the </w:t>
      </w:r>
      <w:r w:rsidR="00F56B91">
        <w:t>subscriber</w:t>
      </w:r>
      <w:r>
        <w:t xml:space="preserve"> for some specific personal attributes, e.g. name, surname, date of birth, etc.. These attributes would become parameters of the PreProvisioningRequest and given to the DSP. The selection</w:t>
      </w:r>
      <w:r w:rsidR="00CF678F">
        <w:t xml:space="preserve"> of attributes has to support </w:t>
      </w:r>
      <w:r>
        <w:t xml:space="preserve">verification by the latter one, i.e. those attributes have to be available to the DSP based on his contract with the </w:t>
      </w:r>
      <w:r w:rsidR="00F56B91">
        <w:t>subscriber</w:t>
      </w:r>
      <w:r>
        <w:t>.</w:t>
      </w:r>
    </w:p>
    <w:p w:rsidR="009F1D19" w:rsidRDefault="009F1D19" w:rsidP="009F1D19">
      <w:pPr>
        <w:pStyle w:val="Paragraphe3"/>
        <w:ind w:left="360"/>
      </w:pPr>
    </w:p>
    <w:p w:rsidR="009F1D19" w:rsidRDefault="009F1D19" w:rsidP="008D1E6C">
      <w:pPr>
        <w:pStyle w:val="Paragraphe3"/>
        <w:ind w:left="0"/>
      </w:pPr>
      <w:r>
        <w:t xml:space="preserve">There wouldn’t be additional interaction except for the interaction between </w:t>
      </w:r>
      <w:r w:rsidR="00E516F5">
        <w:t>Recipient Roaming Provider</w:t>
      </w:r>
      <w:r>
        <w:t xml:space="preserve"> and </w:t>
      </w:r>
      <w:r w:rsidR="00F56B91">
        <w:t>subscriber</w:t>
      </w:r>
      <w:r>
        <w:t>. The additional parameters of the PreProvisioningRequest would be those, which are chosen as being sufficiently robust and reliable for this kind of authorisation.</w:t>
      </w:r>
    </w:p>
    <w:p w:rsidR="009F1D19" w:rsidRDefault="009F1D19" w:rsidP="009F1D19">
      <w:pPr>
        <w:pStyle w:val="Paragraphe3"/>
        <w:ind w:left="360"/>
      </w:pPr>
    </w:p>
    <w:p w:rsidR="009F1D19" w:rsidRDefault="00CF678F" w:rsidP="008D1E6C">
      <w:pPr>
        <w:pStyle w:val="Paragraphe3"/>
        <w:ind w:left="0"/>
      </w:pPr>
      <w:r>
        <w:t>An alternative</w:t>
      </w:r>
      <w:r w:rsidR="009F1D19">
        <w:t xml:space="preserve"> approach could be based on </w:t>
      </w:r>
      <w:r w:rsidR="009F1D19" w:rsidRPr="001F7A71">
        <w:rPr>
          <w:i/>
        </w:rPr>
        <w:t>SIM-card attributes</w:t>
      </w:r>
      <w:r w:rsidR="009F1D19">
        <w:t>, e.g. the ICCID.</w:t>
      </w:r>
      <w:r>
        <w:t xml:space="preserve">  </w:t>
      </w:r>
      <w:r w:rsidR="009F1D19">
        <w:t>A combination of personal and SIM-card attributes is another idea.</w:t>
      </w:r>
    </w:p>
    <w:p w:rsidR="009F1D19" w:rsidRDefault="009F1D19" w:rsidP="009F1D19">
      <w:pPr>
        <w:pStyle w:val="Paragraphe3"/>
        <w:ind w:left="360"/>
      </w:pPr>
    </w:p>
    <w:p w:rsidR="00CF678F" w:rsidRDefault="00CF678F" w:rsidP="008D1E6C">
      <w:pPr>
        <w:pStyle w:val="Paragraphe3"/>
        <w:ind w:left="0"/>
        <w:rPr>
          <w:i/>
          <w:u w:val="single"/>
        </w:rPr>
      </w:pPr>
      <w:r>
        <w:rPr>
          <w:i/>
          <w:u w:val="single"/>
        </w:rPr>
        <w:t>D</w:t>
      </w:r>
      <w:r w:rsidR="008D1E6C">
        <w:rPr>
          <w:i/>
          <w:u w:val="single"/>
        </w:rPr>
        <w:t>i</w:t>
      </w:r>
      <w:r>
        <w:rPr>
          <w:i/>
          <w:u w:val="single"/>
        </w:rPr>
        <w:t xml:space="preserve">rect communication between DSP and </w:t>
      </w:r>
      <w:r w:rsidR="00F56B91">
        <w:rPr>
          <w:i/>
          <w:u w:val="single"/>
        </w:rPr>
        <w:t>subscriber</w:t>
      </w:r>
    </w:p>
    <w:p w:rsidR="009F1D19" w:rsidRDefault="00CF678F" w:rsidP="008D1E6C">
      <w:pPr>
        <w:pStyle w:val="Paragraphe3"/>
        <w:ind w:left="0"/>
      </w:pPr>
      <w:r>
        <w:t>A</w:t>
      </w:r>
      <w:r w:rsidR="009F1D19">
        <w:t xml:space="preserve">nother method could be based on </w:t>
      </w:r>
      <w:r w:rsidR="009F1D19" w:rsidRPr="001F7A71">
        <w:rPr>
          <w:i/>
        </w:rPr>
        <w:t>ad-hoc communication</w:t>
      </w:r>
      <w:r w:rsidR="009F1D19">
        <w:t xml:space="preserve"> of the DSP with the </w:t>
      </w:r>
      <w:r w:rsidR="00F56B91">
        <w:t>subscriber</w:t>
      </w:r>
      <w:r w:rsidR="009F1D19">
        <w:t xml:space="preserve">: The DSP could query authorisation based on the exchange of text-messages with the </w:t>
      </w:r>
      <w:r w:rsidR="00F56B91">
        <w:t>subscriber</w:t>
      </w:r>
      <w:r w:rsidR="009F1D19">
        <w:t xml:space="preserve">, i.e. the DSP could send a text-message to the </w:t>
      </w:r>
      <w:r w:rsidR="00F56B91">
        <w:t>subscriber</w:t>
      </w:r>
      <w:r w:rsidR="009F1D19">
        <w:t xml:space="preserve"> and ask him or her to confirm that he or she wants the </w:t>
      </w:r>
      <w:r w:rsidR="00E516F5">
        <w:t>Recipient Roaming Provider</w:t>
      </w:r>
      <w:r w:rsidR="009F1D19">
        <w:t xml:space="preserve"> to be his or her roaming provider from now on.</w:t>
      </w:r>
    </w:p>
    <w:p w:rsidR="009F1D19" w:rsidRDefault="009F1D19" w:rsidP="009F1D19">
      <w:pPr>
        <w:pStyle w:val="Paragraphe3"/>
        <w:ind w:left="0"/>
      </w:pPr>
    </w:p>
    <w:p w:rsidR="009F1D19" w:rsidRDefault="009F1D19" w:rsidP="008D1E6C">
      <w:pPr>
        <w:pStyle w:val="Paragraphe3"/>
        <w:ind w:left="0"/>
      </w:pPr>
      <w:r>
        <w:t xml:space="preserve">Such a procedure would require the availability of the </w:t>
      </w:r>
      <w:r w:rsidR="00F56B91">
        <w:t>subscriber</w:t>
      </w:r>
      <w:r w:rsidR="006D1503">
        <w:t>’s</w:t>
      </w:r>
      <w:r>
        <w:t xml:space="preserve"> feedback at provisioning time. If the </w:t>
      </w:r>
      <w:r w:rsidR="00F56B91">
        <w:t>subscriber</w:t>
      </w:r>
      <w:r>
        <w:t xml:space="preserve"> is not available the process may have to be interrupted (due to a timeout constraint being met).</w:t>
      </w:r>
    </w:p>
    <w:p w:rsidR="009F1D19" w:rsidRDefault="009F1D19" w:rsidP="009F1D19">
      <w:pPr>
        <w:pStyle w:val="Paragraphe3"/>
        <w:ind w:left="0"/>
      </w:pPr>
    </w:p>
    <w:p w:rsidR="009F1D19" w:rsidRDefault="009F1D19" w:rsidP="008D1E6C">
      <w:pPr>
        <w:pStyle w:val="Paragraphe3"/>
        <w:ind w:left="0"/>
      </w:pPr>
      <w:r>
        <w:t>Moreover it is obvious that the delay due to ad-hoc communication would have to be excluded from the timing-constraint.</w:t>
      </w:r>
    </w:p>
    <w:p w:rsidR="009F1D19" w:rsidRDefault="009F1D19" w:rsidP="00EE3501">
      <w:pPr>
        <w:pStyle w:val="Paragraphe1"/>
        <w:rPr>
          <w:lang w:val="en-US"/>
        </w:rPr>
      </w:pPr>
    </w:p>
    <w:p w:rsidR="00CF678F" w:rsidRDefault="00CF678F" w:rsidP="009F707E">
      <w:pPr>
        <w:pStyle w:val="Heading2"/>
      </w:pPr>
      <w:bookmarkStart w:id="970" w:name="_Toc361412720"/>
      <w:r>
        <w:t xml:space="preserve">MNP authorisation </w:t>
      </w:r>
      <w:r w:rsidR="0000318C">
        <w:t>credentials</w:t>
      </w:r>
      <w:r>
        <w:t xml:space="preserve"> per country and subscription</w:t>
      </w:r>
      <w:bookmarkEnd w:id="970"/>
    </w:p>
    <w:p w:rsidR="00CF678F" w:rsidRPr="00595F27" w:rsidRDefault="00CF678F">
      <w:pPr>
        <w:pStyle w:val="Paragraphe2"/>
      </w:pPr>
      <w:r w:rsidRPr="00595F27">
        <w:t xml:space="preserve">Provided in the table accompanying this document is information collected relating to the Authorisation mechanisms used for MNP in different EU counties.  This is not exhaustive, and is provided to offer further insight into the options available for Single IMSI authorisation </w:t>
      </w:r>
      <w:r w:rsidR="0000318C" w:rsidRPr="00595F27">
        <w:t>credentials</w:t>
      </w:r>
      <w:r w:rsidRPr="00595F27">
        <w:t>.</w:t>
      </w:r>
    </w:p>
    <w:sectPr w:rsidR="00CF678F" w:rsidRPr="00595F27" w:rsidSect="008D3AEB">
      <w:footerReference w:type="default" r:id="rId38"/>
      <w:headerReference w:type="first" r:id="rId39"/>
      <w:type w:val="continuous"/>
      <w:pgSz w:w="11907" w:h="16840" w:code="9"/>
      <w:pgMar w:top="1418" w:right="1418" w:bottom="1701" w:left="1418" w:header="624" w:footer="397" w:gutter="0"/>
      <w:cols w:space="720"/>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comment w:id="63" w:author="Christer Gullstrand" w:date="2013-07-12T17:18:00Z" w:initials="CG">
    <w:p w:rsidR="005D4989" w:rsidRDefault="005D4989" w:rsidP="005D4989">
      <w:pPr>
        <w:pStyle w:val="ListParagraph"/>
        <w:numPr>
          <w:ilvl w:val="0"/>
          <w:numId w:val="83"/>
        </w:numPr>
        <w:spacing w:after="0" w:line="240" w:lineRule="auto"/>
        <w:contextualSpacing w:val="0"/>
        <w:rPr>
          <w:rFonts w:ascii="Tahoma" w:hAnsi="Tahoma" w:cstheme="minorBidi"/>
          <w:color w:val="1F497D" w:themeColor="dark2"/>
          <w:sz w:val="20"/>
        </w:rPr>
      </w:pPr>
      <w:r>
        <w:rPr>
          <w:rStyle w:val="CommentReference"/>
        </w:rPr>
        <w:annotationRef/>
      </w:r>
      <w:r>
        <w:rPr>
          <w:rFonts w:ascii="Tahoma" w:hAnsi="Tahoma" w:cstheme="minorBidi"/>
          <w:color w:val="1F497D" w:themeColor="dark2"/>
          <w:sz w:val="20"/>
        </w:rPr>
        <w:t>It is not clear that the offline billing interface always must be provided for wholesale charging purposes.  This affects for example sections 3.2.1.1 page 17, 3.5 page 22, 3.5.1.1 page 24.  I think you can add a note to that effect, and also insert the word “retail” before “charging interface”.</w:t>
      </w:r>
    </w:p>
    <w:p w:rsidR="005D4989" w:rsidRPr="003349A3" w:rsidRDefault="005D4989" w:rsidP="005D4989">
      <w:pPr>
        <w:pStyle w:val="CommentText"/>
        <w:rPr>
          <w:lang w:val="en-US"/>
        </w:rPr>
      </w:pPr>
    </w:p>
  </w:comment>
  <w:comment w:id="126" w:author="Christer Gullstrand" w:date="2013-06-10T17:15:00Z" w:initials="CG">
    <w:p w:rsidR="00D402C6" w:rsidRPr="003349A3" w:rsidRDefault="00D402C6">
      <w:pPr>
        <w:pStyle w:val="CommentText"/>
        <w:rPr>
          <w:lang w:val="en-US"/>
        </w:rPr>
      </w:pPr>
      <w:r>
        <w:rPr>
          <w:rStyle w:val="CommentReference"/>
        </w:rPr>
        <w:annotationRef/>
      </w:r>
      <w:r>
        <w:rPr>
          <w:rFonts w:ascii="Tahoma" w:hAnsi="Tahoma" w:cstheme="minorBidi"/>
          <w:color w:val="1F497D" w:themeColor="dark2"/>
          <w:szCs w:val="22"/>
        </w:rPr>
        <w:t xml:space="preserve">Section 3.7 page 30: remove “high usage” from the DSP obligation in the beginning as HURs are not used – we only have fraud information in NRTRDE, not high usage (NRTRDE is unrated and it is the responsibility of the ARP to identify what is high usage).  </w:t>
      </w:r>
    </w:p>
  </w:comment>
  <w:comment w:id="127" w:author="Christer Gullstrand" w:date="2013-06-10T17:15:00Z" w:initials="CG">
    <w:p w:rsidR="00D402C6" w:rsidRDefault="00D402C6">
      <w:pPr>
        <w:pStyle w:val="CommentText"/>
      </w:pPr>
      <w:r>
        <w:rPr>
          <w:rStyle w:val="CommentReference"/>
        </w:rPr>
        <w:annotationRef/>
      </w:r>
      <w:r>
        <w:rPr>
          <w:rFonts w:ascii="Tahoma" w:hAnsi="Tahoma" w:cstheme="minorBidi"/>
          <w:color w:val="1F497D" w:themeColor="dark2"/>
          <w:szCs w:val="22"/>
        </w:rPr>
        <w:t>I replaced “this” with “The fraud information” as it wasn’t clear what “this” referred to.</w:t>
      </w:r>
    </w:p>
  </w:comment>
  <w:comment w:id="128" w:author="Christer Gullstrand" w:date="2013-06-10T17:15:00Z" w:initials="CG">
    <w:p w:rsidR="00D402C6" w:rsidRDefault="00D402C6">
      <w:pPr>
        <w:pStyle w:val="CommentText"/>
      </w:pPr>
      <w:r>
        <w:rPr>
          <w:rStyle w:val="CommentReference"/>
        </w:rPr>
        <w:annotationRef/>
      </w:r>
      <w:r>
        <w:rPr>
          <w:rFonts w:ascii="Tahoma" w:hAnsi="Tahoma" w:cstheme="minorBidi"/>
          <w:color w:val="1F497D" w:themeColor="dark2"/>
          <w:szCs w:val="22"/>
        </w:rPr>
        <w:t xml:space="preserve">Added VPMN in the chain for fraud information as the HPMN/DSP only has to supply what is available to them.  </w:t>
      </w:r>
    </w:p>
  </w:comment>
  <w:comment w:id="129" w:author="Christer Gullstrand" w:date="2013-06-10T17:15:00Z" w:initials="CG">
    <w:p w:rsidR="00D402C6" w:rsidRDefault="00D402C6">
      <w:pPr>
        <w:pStyle w:val="CommentText"/>
      </w:pPr>
      <w:r>
        <w:rPr>
          <w:rStyle w:val="CommentReference"/>
        </w:rPr>
        <w:annotationRef/>
      </w:r>
      <w:r>
        <w:rPr>
          <w:rFonts w:ascii="Tahoma" w:hAnsi="Tahoma" w:cstheme="minorBidi"/>
          <w:color w:val="1F497D" w:themeColor="dark2"/>
          <w:szCs w:val="22"/>
        </w:rPr>
        <w:t>Removed “such as a Data Clearing House” as DCHs do TAP and not NRTRDE (which is NRTRDE agents).</w:t>
      </w:r>
    </w:p>
  </w:comment>
  <w:comment w:id="164" w:author="Christer Gullstrand" w:date="2013-06-10T17:15:00Z" w:initials="CG">
    <w:p w:rsidR="00D402C6" w:rsidRDefault="00D402C6">
      <w:pPr>
        <w:pStyle w:val="CommentText"/>
      </w:pPr>
      <w:r>
        <w:rPr>
          <w:rStyle w:val="CommentReference"/>
        </w:rPr>
        <w:annotationRef/>
      </w:r>
      <w:r>
        <w:rPr>
          <w:rFonts w:ascii="Tahoma" w:hAnsi="Tahoma" w:cstheme="minorBidi"/>
          <w:color w:val="1F497D" w:themeColor="dark2"/>
          <w:szCs w:val="22"/>
        </w:rPr>
        <w:t>Does the LBO service really need to be included in the roaming agreement between the HPMN and VPMN?  All EU operators need to update their roaming agreements?  I would have thought that the EU regulation would override the roaming agreement even if the roaming agreement said that local breakout is not allowed?  I haven’t done any changes, as perhaps I am misunderstanding something but do we really expect 10000 roaming agreements to be updated before 1 July – a lot of work for very little gain – aren’t all VPMN operators allowed by default to offer LBO without the consent of the HPMN?</w:t>
      </w:r>
    </w:p>
  </w:comment>
  <w:comment w:id="175" w:author="Christer Gullstrand" w:date="2013-06-10T17:15:00Z" w:initials="CG">
    <w:p w:rsidR="00D402C6" w:rsidRDefault="00D402C6">
      <w:pPr>
        <w:pStyle w:val="CommentText"/>
      </w:pPr>
      <w:r>
        <w:rPr>
          <w:rStyle w:val="CommentReference"/>
        </w:rPr>
        <w:annotationRef/>
      </w:r>
      <w:r>
        <w:rPr>
          <w:rFonts w:ascii="Tahoma" w:hAnsi="Tahoma" w:cstheme="minorBidi"/>
          <w:color w:val="1F497D" w:themeColor="dark2"/>
          <w:szCs w:val="22"/>
        </w:rPr>
        <w:t>Does the LBO service really need to be included in the roaming agreement between the HPMN and VPMN?  All EU operators need to update their roaming agreements?  I would have thought that the EU regulation would override the roaming agreement even if the roaming agreement said that local breakout is not allowed?  I haven’t done any changes, as perhaps I am misunderstanding something but do we really expect 10000 roaming agreements to be updated before 1 July – a lot of work for very little gain – aren’t all VPMN operators allowed by default to offer LBO without the consent of the HPMN?</w:t>
      </w:r>
    </w:p>
  </w:comment>
</w:comment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341B6C" w:rsidRDefault="00341B6C" w:rsidP="00300E96">
      <w:r>
        <w:separator/>
      </w:r>
    </w:p>
  </w:endnote>
  <w:endnote w:type="continuationSeparator" w:id="0">
    <w:p w:rsidR="00341B6C" w:rsidRDefault="00341B6C" w:rsidP="00300E96">
      <w:r>
        <w:continuationSeparator/>
      </w:r>
    </w:p>
  </w:endnote>
  <w:endnote w:type="continuationNotice" w:id="1">
    <w:p w:rsidR="00341B6C" w:rsidRDefault="00341B6C"/>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02FF" w:usb1="4000ACFF" w:usb2="00000001" w:usb3="00000000" w:csb0="0000019F" w:csb1="00000000"/>
  </w:font>
  <w:font w:name="Helvetica">
    <w:panose1 w:val="020B0604020202020204"/>
    <w:charset w:val="00"/>
    <w:family w:val="swiss"/>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0000012" w:usb3="00000000" w:csb0="0002009F" w:csb1="00000000"/>
  </w:font>
  <w:font w:name="Arial MT">
    <w:panose1 w:val="00000000000000000000"/>
    <w:charset w:val="00"/>
    <w:family w:val="swiss"/>
    <w:notTrueType/>
    <w:pitch w:val="variable"/>
    <w:sig w:usb0="00000003" w:usb1="00000000" w:usb2="00000000" w:usb3="00000000" w:csb0="00000001" w:csb1="00000000"/>
  </w:font>
  <w:font w:name="Garamond">
    <w:panose1 w:val="02020404030301010803"/>
    <w:charset w:val="00"/>
    <w:family w:val="roman"/>
    <w:pitch w:val="variable"/>
    <w:sig w:usb0="00000287" w:usb1="00000000" w:usb2="00000000" w:usb3="00000000" w:csb0="0000009F" w:csb1="00000000"/>
  </w:font>
  <w:font w:name="SimSun">
    <w:altName w:val="宋体"/>
    <w:panose1 w:val="02010600030101010101"/>
    <w:charset w:val="86"/>
    <w:family w:val="auto"/>
    <w:pitch w:val="variable"/>
    <w:sig w:usb0="00000003" w:usb1="288F0000" w:usb2="00000016" w:usb3="00000000" w:csb0="00040001" w:csb1="00000000"/>
  </w:font>
  <w:font w:name="Bienvenue TT">
    <w:panose1 w:val="00000000000000000000"/>
    <w:charset w:val="00"/>
    <w:family w:val="auto"/>
    <w:notTrueType/>
    <w:pitch w:val="variable"/>
    <w:sig w:usb0="00000003" w:usb1="00000000" w:usb2="00000000" w:usb3="00000000" w:csb0="00000001" w:csb1="00000000"/>
  </w:font>
  <w:font w:name="Helvetica 45 Light">
    <w:altName w:val="Vrinda"/>
    <w:panose1 w:val="00000000000000000000"/>
    <w:charset w:val="00"/>
    <w:family w:val="swiss"/>
    <w:notTrueType/>
    <w:pitch w:val="variable"/>
    <w:sig w:usb0="00000003" w:usb1="00000000" w:usb2="00000000" w:usb3="00000000" w:csb0="00000001" w:csb1="00000000"/>
  </w:font>
  <w:font w:name="Verdana">
    <w:panose1 w:val="020B0604030504040204"/>
    <w:charset w:val="00"/>
    <w:family w:val="swiss"/>
    <w:pitch w:val="variable"/>
    <w:sig w:usb0="A10006FF" w:usb1="4000205B" w:usb2="00000010" w:usb3="00000000" w:csb0="0000019F" w:csb1="00000000"/>
  </w:font>
  <w:font w:name="Helvetica 55 Roman">
    <w:panose1 w:val="00000000000000000000"/>
    <w:charset w:val="00"/>
    <w:family w:val="auto"/>
    <w:notTrueType/>
    <w:pitch w:val="variable"/>
    <w:sig w:usb0="00000003" w:usb1="00000000" w:usb2="00000000" w:usb3="00000000" w:csb0="00000001" w:csb1="00000000"/>
  </w:font>
  <w:font w:name="Helvetica 35 Thin">
    <w:panose1 w:val="00000000000000000000"/>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 w:name="MS Gothic">
    <w:altName w:val="ＭＳ ゴシック"/>
    <w:panose1 w:val="020B0609070205080204"/>
    <w:charset w:val="80"/>
    <w:family w:val="modern"/>
    <w:pitch w:val="fixed"/>
    <w:sig w:usb0="E00002FF" w:usb1="6AC7FDFB" w:usb2="00000012" w:usb3="00000000" w:csb0="0002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402C6" w:rsidRDefault="00D402C6" w:rsidP="00300E96">
    <w:pPr>
      <w:pStyle w:val="Footer"/>
    </w:pPr>
    <w:r>
      <w:rPr>
        <w:rStyle w:val="PageNumber"/>
      </w:rPr>
      <w:t xml:space="preserve">page </w:t>
    </w:r>
    <w:r w:rsidRPr="00F92AF7">
      <w:rPr>
        <w:rStyle w:val="PageNumber"/>
      </w:rPr>
      <w:fldChar w:fldCharType="begin"/>
    </w:r>
    <w:r w:rsidRPr="00F92AF7">
      <w:rPr>
        <w:rStyle w:val="PageNumber"/>
        <w:lang w:val="en-US"/>
      </w:rPr>
      <w:instrText xml:space="preserve"> PAGE </w:instrText>
    </w:r>
    <w:r w:rsidRPr="00F92AF7">
      <w:rPr>
        <w:rStyle w:val="PageNumber"/>
      </w:rPr>
      <w:fldChar w:fldCharType="separate"/>
    </w:r>
    <w:r w:rsidR="00051F6A">
      <w:rPr>
        <w:rStyle w:val="PageNumber"/>
        <w:noProof/>
        <w:lang w:val="en-US"/>
      </w:rPr>
      <w:t>22</w:t>
    </w:r>
    <w:r w:rsidRPr="00F92AF7">
      <w:rPr>
        <w:rStyle w:val="PageNumber"/>
      </w:rPr>
      <w:fldChar w:fldCharType="end"/>
    </w:r>
    <w:r w:rsidRPr="00F92AF7">
      <w:rPr>
        <w:rStyle w:val="PageNumber"/>
        <w:lang w:val="en-US"/>
      </w:rPr>
      <w:t>/</w:t>
    </w:r>
    <w:r w:rsidRPr="00F92AF7">
      <w:rPr>
        <w:rStyle w:val="PageNumber"/>
      </w:rPr>
      <w:fldChar w:fldCharType="begin"/>
    </w:r>
    <w:r w:rsidRPr="00F92AF7">
      <w:rPr>
        <w:rStyle w:val="PageNumber"/>
        <w:lang w:val="en-US"/>
      </w:rPr>
      <w:instrText xml:space="preserve"> NUMPAGES </w:instrText>
    </w:r>
    <w:r w:rsidRPr="00F92AF7">
      <w:rPr>
        <w:rStyle w:val="PageNumber"/>
      </w:rPr>
      <w:fldChar w:fldCharType="separate"/>
    </w:r>
    <w:r w:rsidR="00051F6A">
      <w:rPr>
        <w:rStyle w:val="PageNumber"/>
        <w:noProof/>
        <w:lang w:val="en-US"/>
      </w:rPr>
      <w:t>59</w:t>
    </w:r>
    <w:r w:rsidRPr="00F92AF7">
      <w:rPr>
        <w:rStyle w:val="PageNumber"/>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341B6C" w:rsidRDefault="00341B6C" w:rsidP="00300E96">
      <w:r>
        <w:separator/>
      </w:r>
    </w:p>
  </w:footnote>
  <w:footnote w:type="continuationSeparator" w:id="0">
    <w:p w:rsidR="00341B6C" w:rsidRDefault="00341B6C" w:rsidP="00300E96">
      <w:r>
        <w:continuationSeparator/>
      </w:r>
    </w:p>
  </w:footnote>
  <w:footnote w:type="continuationNotice" w:id="1">
    <w:p w:rsidR="00341B6C" w:rsidRDefault="00341B6C"/>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402C6" w:rsidRDefault="00D402C6" w:rsidP="00300E96">
    <w:pPr>
      <w:pStyle w:val="Header"/>
    </w:pPr>
    <w:r>
      <w:rPr>
        <w:noProof/>
        <w:lang w:eastAsia="en-GB"/>
      </w:rPr>
      <w:drawing>
        <wp:anchor distT="0" distB="0" distL="114300" distR="114300" simplePos="0" relativeHeight="251659776" behindDoc="0" locked="0" layoutInCell="1" allowOverlap="1" wp14:anchorId="1C22F4E0" wp14:editId="0418FC90">
          <wp:simplePos x="0" y="0"/>
          <wp:positionH relativeFrom="page">
            <wp:posOffset>847725</wp:posOffset>
          </wp:positionH>
          <wp:positionV relativeFrom="page">
            <wp:posOffset>1249680</wp:posOffset>
          </wp:positionV>
          <wp:extent cx="1991360" cy="1991360"/>
          <wp:effectExtent l="0" t="0" r="8890" b="8890"/>
          <wp:wrapNone/>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991360" cy="1991360"/>
                  </a:xfrm>
                  <a:prstGeom prst="rect">
                    <a:avLst/>
                  </a:prstGeom>
                  <a:noFill/>
                </pic:spPr>
              </pic:pic>
            </a:graphicData>
          </a:graphic>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2"/>
    <w:multiLevelType w:val="singleLevel"/>
    <w:tmpl w:val="1C7C1618"/>
    <w:lvl w:ilvl="0">
      <w:start w:val="1"/>
      <w:numFmt w:val="bullet"/>
      <w:pStyle w:val="ListBullet3"/>
      <w:lvlText w:val=""/>
      <w:lvlJc w:val="left"/>
      <w:pPr>
        <w:tabs>
          <w:tab w:val="num" w:pos="926"/>
        </w:tabs>
        <w:ind w:left="926" w:hanging="360"/>
      </w:pPr>
      <w:rPr>
        <w:rFonts w:ascii="Symbol" w:hAnsi="Symbol" w:hint="default"/>
      </w:rPr>
    </w:lvl>
  </w:abstractNum>
  <w:abstractNum w:abstractNumId="1">
    <w:nsid w:val="FFFFFF83"/>
    <w:multiLevelType w:val="singleLevel"/>
    <w:tmpl w:val="2DA0C296"/>
    <w:lvl w:ilvl="0">
      <w:start w:val="1"/>
      <w:numFmt w:val="bullet"/>
      <w:pStyle w:val="ListBullet2"/>
      <w:lvlText w:val=""/>
      <w:lvlJc w:val="left"/>
      <w:pPr>
        <w:tabs>
          <w:tab w:val="num" w:pos="643"/>
        </w:tabs>
        <w:ind w:left="643" w:hanging="360"/>
      </w:pPr>
      <w:rPr>
        <w:rFonts w:ascii="Symbol" w:hAnsi="Symbol" w:hint="default"/>
      </w:rPr>
    </w:lvl>
  </w:abstractNum>
  <w:abstractNum w:abstractNumId="2">
    <w:nsid w:val="01374C09"/>
    <w:multiLevelType w:val="hybridMultilevel"/>
    <w:tmpl w:val="3634C61E"/>
    <w:lvl w:ilvl="0" w:tplc="0409000F">
      <w:start w:val="1"/>
      <w:numFmt w:val="decimal"/>
      <w:lvlText w:val="%1."/>
      <w:lvlJc w:val="left"/>
      <w:pPr>
        <w:ind w:left="1068" w:hanging="360"/>
      </w:pPr>
      <w:rPr>
        <w:rFonts w:hint="default"/>
      </w:rPr>
    </w:lvl>
    <w:lvl w:ilvl="1" w:tplc="04090019" w:tentative="1">
      <w:start w:val="1"/>
      <w:numFmt w:val="lowerLetter"/>
      <w:lvlText w:val="%2."/>
      <w:lvlJc w:val="left"/>
      <w:pPr>
        <w:ind w:left="1788" w:hanging="360"/>
      </w:pPr>
    </w:lvl>
    <w:lvl w:ilvl="2" w:tplc="0409001B" w:tentative="1">
      <w:start w:val="1"/>
      <w:numFmt w:val="lowerRoman"/>
      <w:lvlText w:val="%3."/>
      <w:lvlJc w:val="right"/>
      <w:pPr>
        <w:ind w:left="2508" w:hanging="180"/>
      </w:pPr>
    </w:lvl>
    <w:lvl w:ilvl="3" w:tplc="0409000F" w:tentative="1">
      <w:start w:val="1"/>
      <w:numFmt w:val="decimal"/>
      <w:lvlText w:val="%4."/>
      <w:lvlJc w:val="left"/>
      <w:pPr>
        <w:ind w:left="3228" w:hanging="360"/>
      </w:pPr>
    </w:lvl>
    <w:lvl w:ilvl="4" w:tplc="04090019" w:tentative="1">
      <w:start w:val="1"/>
      <w:numFmt w:val="lowerLetter"/>
      <w:lvlText w:val="%5."/>
      <w:lvlJc w:val="left"/>
      <w:pPr>
        <w:ind w:left="3948" w:hanging="360"/>
      </w:pPr>
    </w:lvl>
    <w:lvl w:ilvl="5" w:tplc="0409001B" w:tentative="1">
      <w:start w:val="1"/>
      <w:numFmt w:val="lowerRoman"/>
      <w:lvlText w:val="%6."/>
      <w:lvlJc w:val="right"/>
      <w:pPr>
        <w:ind w:left="4668" w:hanging="180"/>
      </w:pPr>
    </w:lvl>
    <w:lvl w:ilvl="6" w:tplc="0409000F" w:tentative="1">
      <w:start w:val="1"/>
      <w:numFmt w:val="decimal"/>
      <w:lvlText w:val="%7."/>
      <w:lvlJc w:val="left"/>
      <w:pPr>
        <w:ind w:left="5388" w:hanging="360"/>
      </w:pPr>
    </w:lvl>
    <w:lvl w:ilvl="7" w:tplc="04090019" w:tentative="1">
      <w:start w:val="1"/>
      <w:numFmt w:val="lowerLetter"/>
      <w:lvlText w:val="%8."/>
      <w:lvlJc w:val="left"/>
      <w:pPr>
        <w:ind w:left="6108" w:hanging="360"/>
      </w:pPr>
    </w:lvl>
    <w:lvl w:ilvl="8" w:tplc="0409001B" w:tentative="1">
      <w:start w:val="1"/>
      <w:numFmt w:val="lowerRoman"/>
      <w:lvlText w:val="%9."/>
      <w:lvlJc w:val="right"/>
      <w:pPr>
        <w:ind w:left="6828" w:hanging="180"/>
      </w:pPr>
    </w:lvl>
  </w:abstractNum>
  <w:abstractNum w:abstractNumId="3">
    <w:nsid w:val="032E2474"/>
    <w:multiLevelType w:val="hybridMultilevel"/>
    <w:tmpl w:val="5C98B168"/>
    <w:lvl w:ilvl="0" w:tplc="0C070001">
      <w:start w:val="1"/>
      <w:numFmt w:val="bullet"/>
      <w:lvlText w:val=""/>
      <w:lvlJc w:val="left"/>
      <w:pPr>
        <w:ind w:left="720" w:hanging="360"/>
      </w:pPr>
      <w:rPr>
        <w:rFonts w:ascii="Symbol" w:hAnsi="Symbo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4">
    <w:nsid w:val="038A6739"/>
    <w:multiLevelType w:val="hybridMultilevel"/>
    <w:tmpl w:val="9FA40236"/>
    <w:lvl w:ilvl="0" w:tplc="0409000F">
      <w:start w:val="1"/>
      <w:numFmt w:val="decimal"/>
      <w:lvlText w:val="%1."/>
      <w:lvlJc w:val="left"/>
      <w:pPr>
        <w:ind w:left="1215" w:hanging="360"/>
      </w:pPr>
    </w:lvl>
    <w:lvl w:ilvl="1" w:tplc="04090019" w:tentative="1">
      <w:start w:val="1"/>
      <w:numFmt w:val="lowerLetter"/>
      <w:lvlText w:val="%2."/>
      <w:lvlJc w:val="left"/>
      <w:pPr>
        <w:ind w:left="1935" w:hanging="360"/>
      </w:pPr>
    </w:lvl>
    <w:lvl w:ilvl="2" w:tplc="0409001B" w:tentative="1">
      <w:start w:val="1"/>
      <w:numFmt w:val="lowerRoman"/>
      <w:lvlText w:val="%3."/>
      <w:lvlJc w:val="right"/>
      <w:pPr>
        <w:ind w:left="2655" w:hanging="180"/>
      </w:pPr>
    </w:lvl>
    <w:lvl w:ilvl="3" w:tplc="0409000F" w:tentative="1">
      <w:start w:val="1"/>
      <w:numFmt w:val="decimal"/>
      <w:lvlText w:val="%4."/>
      <w:lvlJc w:val="left"/>
      <w:pPr>
        <w:ind w:left="3375" w:hanging="360"/>
      </w:pPr>
    </w:lvl>
    <w:lvl w:ilvl="4" w:tplc="04090019" w:tentative="1">
      <w:start w:val="1"/>
      <w:numFmt w:val="lowerLetter"/>
      <w:lvlText w:val="%5."/>
      <w:lvlJc w:val="left"/>
      <w:pPr>
        <w:ind w:left="4095" w:hanging="360"/>
      </w:pPr>
    </w:lvl>
    <w:lvl w:ilvl="5" w:tplc="0409001B" w:tentative="1">
      <w:start w:val="1"/>
      <w:numFmt w:val="lowerRoman"/>
      <w:lvlText w:val="%6."/>
      <w:lvlJc w:val="right"/>
      <w:pPr>
        <w:ind w:left="4815" w:hanging="180"/>
      </w:pPr>
    </w:lvl>
    <w:lvl w:ilvl="6" w:tplc="0409000F" w:tentative="1">
      <w:start w:val="1"/>
      <w:numFmt w:val="decimal"/>
      <w:lvlText w:val="%7."/>
      <w:lvlJc w:val="left"/>
      <w:pPr>
        <w:ind w:left="5535" w:hanging="360"/>
      </w:pPr>
    </w:lvl>
    <w:lvl w:ilvl="7" w:tplc="04090019" w:tentative="1">
      <w:start w:val="1"/>
      <w:numFmt w:val="lowerLetter"/>
      <w:lvlText w:val="%8."/>
      <w:lvlJc w:val="left"/>
      <w:pPr>
        <w:ind w:left="6255" w:hanging="360"/>
      </w:pPr>
    </w:lvl>
    <w:lvl w:ilvl="8" w:tplc="0409001B" w:tentative="1">
      <w:start w:val="1"/>
      <w:numFmt w:val="lowerRoman"/>
      <w:lvlText w:val="%9."/>
      <w:lvlJc w:val="right"/>
      <w:pPr>
        <w:ind w:left="6975" w:hanging="180"/>
      </w:pPr>
    </w:lvl>
  </w:abstractNum>
  <w:abstractNum w:abstractNumId="5">
    <w:nsid w:val="0A8C3E50"/>
    <w:multiLevelType w:val="hybridMultilevel"/>
    <w:tmpl w:val="C0AE7510"/>
    <w:lvl w:ilvl="0" w:tplc="4F840AFA">
      <w:start w:val="1"/>
      <w:numFmt w:val="bullet"/>
      <w:pStyle w:val="ListBullet1"/>
      <w:lvlText w:val=""/>
      <w:lvlJc w:val="left"/>
      <w:pPr>
        <w:tabs>
          <w:tab w:val="num" w:pos="720"/>
        </w:tabs>
        <w:ind w:left="720" w:hanging="360"/>
      </w:pPr>
      <w:rPr>
        <w:rFonts w:ascii="Symbol" w:hAnsi="Symbol" w:hint="default"/>
      </w:rPr>
    </w:lvl>
    <w:lvl w:ilvl="1" w:tplc="F40C2316">
      <w:start w:val="1"/>
      <w:numFmt w:val="bullet"/>
      <w:lvlText w:val=""/>
      <w:lvlJc w:val="left"/>
      <w:pPr>
        <w:tabs>
          <w:tab w:val="num" w:pos="1440"/>
        </w:tabs>
        <w:ind w:left="1440" w:hanging="360"/>
      </w:pPr>
      <w:rPr>
        <w:rFonts w:ascii="Symbol" w:hAnsi="Symbol"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6">
    <w:nsid w:val="0D7D22F5"/>
    <w:multiLevelType w:val="hybridMultilevel"/>
    <w:tmpl w:val="B78267B8"/>
    <w:lvl w:ilvl="0" w:tplc="0C070001">
      <w:start w:val="1"/>
      <w:numFmt w:val="bullet"/>
      <w:lvlText w:val=""/>
      <w:lvlJc w:val="left"/>
      <w:pPr>
        <w:ind w:left="1440" w:hanging="360"/>
      </w:pPr>
      <w:rPr>
        <w:rFonts w:ascii="Symbol" w:hAnsi="Symbol" w:hint="default"/>
      </w:rPr>
    </w:lvl>
    <w:lvl w:ilvl="1" w:tplc="0C070003">
      <w:start w:val="1"/>
      <w:numFmt w:val="bullet"/>
      <w:lvlText w:val="o"/>
      <w:lvlJc w:val="left"/>
      <w:pPr>
        <w:ind w:left="2160" w:hanging="360"/>
      </w:pPr>
      <w:rPr>
        <w:rFonts w:ascii="Courier New" w:hAnsi="Courier New" w:cs="Courier New" w:hint="default"/>
      </w:rPr>
    </w:lvl>
    <w:lvl w:ilvl="2" w:tplc="0C070005">
      <w:start w:val="1"/>
      <w:numFmt w:val="bullet"/>
      <w:lvlText w:val=""/>
      <w:lvlJc w:val="left"/>
      <w:pPr>
        <w:ind w:left="2880" w:hanging="360"/>
      </w:pPr>
      <w:rPr>
        <w:rFonts w:ascii="Wingdings" w:hAnsi="Wingdings" w:hint="default"/>
      </w:rPr>
    </w:lvl>
    <w:lvl w:ilvl="3" w:tplc="0C070001" w:tentative="1">
      <w:start w:val="1"/>
      <w:numFmt w:val="bullet"/>
      <w:lvlText w:val=""/>
      <w:lvlJc w:val="left"/>
      <w:pPr>
        <w:ind w:left="3600" w:hanging="360"/>
      </w:pPr>
      <w:rPr>
        <w:rFonts w:ascii="Symbol" w:hAnsi="Symbol" w:hint="default"/>
      </w:rPr>
    </w:lvl>
    <w:lvl w:ilvl="4" w:tplc="0C070003" w:tentative="1">
      <w:start w:val="1"/>
      <w:numFmt w:val="bullet"/>
      <w:lvlText w:val="o"/>
      <w:lvlJc w:val="left"/>
      <w:pPr>
        <w:ind w:left="4320" w:hanging="360"/>
      </w:pPr>
      <w:rPr>
        <w:rFonts w:ascii="Courier New" w:hAnsi="Courier New" w:cs="Courier New" w:hint="default"/>
      </w:rPr>
    </w:lvl>
    <w:lvl w:ilvl="5" w:tplc="0C070005" w:tentative="1">
      <w:start w:val="1"/>
      <w:numFmt w:val="bullet"/>
      <w:lvlText w:val=""/>
      <w:lvlJc w:val="left"/>
      <w:pPr>
        <w:ind w:left="5040" w:hanging="360"/>
      </w:pPr>
      <w:rPr>
        <w:rFonts w:ascii="Wingdings" w:hAnsi="Wingdings" w:hint="default"/>
      </w:rPr>
    </w:lvl>
    <w:lvl w:ilvl="6" w:tplc="0C070001" w:tentative="1">
      <w:start w:val="1"/>
      <w:numFmt w:val="bullet"/>
      <w:lvlText w:val=""/>
      <w:lvlJc w:val="left"/>
      <w:pPr>
        <w:ind w:left="5760" w:hanging="360"/>
      </w:pPr>
      <w:rPr>
        <w:rFonts w:ascii="Symbol" w:hAnsi="Symbol" w:hint="default"/>
      </w:rPr>
    </w:lvl>
    <w:lvl w:ilvl="7" w:tplc="0C070003" w:tentative="1">
      <w:start w:val="1"/>
      <w:numFmt w:val="bullet"/>
      <w:lvlText w:val="o"/>
      <w:lvlJc w:val="left"/>
      <w:pPr>
        <w:ind w:left="6480" w:hanging="360"/>
      </w:pPr>
      <w:rPr>
        <w:rFonts w:ascii="Courier New" w:hAnsi="Courier New" w:cs="Courier New" w:hint="default"/>
      </w:rPr>
    </w:lvl>
    <w:lvl w:ilvl="8" w:tplc="0C070005" w:tentative="1">
      <w:start w:val="1"/>
      <w:numFmt w:val="bullet"/>
      <w:lvlText w:val=""/>
      <w:lvlJc w:val="left"/>
      <w:pPr>
        <w:ind w:left="7200" w:hanging="360"/>
      </w:pPr>
      <w:rPr>
        <w:rFonts w:ascii="Wingdings" w:hAnsi="Wingdings" w:hint="default"/>
      </w:rPr>
    </w:lvl>
  </w:abstractNum>
  <w:abstractNum w:abstractNumId="7">
    <w:nsid w:val="10194E91"/>
    <w:multiLevelType w:val="multilevel"/>
    <w:tmpl w:val="C43E0BC2"/>
    <w:lvl w:ilvl="0">
      <w:start w:val="1"/>
      <w:numFmt w:val="decimal"/>
      <w:pStyle w:val="Heading1"/>
      <w:lvlText w:val="%1"/>
      <w:lvlJc w:val="left"/>
      <w:pPr>
        <w:ind w:left="432" w:hanging="432"/>
      </w:pPr>
    </w:lvl>
    <w:lvl w:ilvl="1">
      <w:start w:val="1"/>
      <w:numFmt w:val="decimal"/>
      <w:pStyle w:val="Heading2"/>
      <w:lvlText w:val="%1.%2"/>
      <w:lvlJc w:val="left"/>
      <w:pPr>
        <w:ind w:left="1710"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8">
    <w:nsid w:val="129D3E57"/>
    <w:multiLevelType w:val="multilevel"/>
    <w:tmpl w:val="915044D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9">
    <w:nsid w:val="14066F85"/>
    <w:multiLevelType w:val="hybridMultilevel"/>
    <w:tmpl w:val="1040D854"/>
    <w:lvl w:ilvl="0" w:tplc="0C070001">
      <w:start w:val="1"/>
      <w:numFmt w:val="bullet"/>
      <w:lvlText w:val=""/>
      <w:lvlJc w:val="left"/>
      <w:pPr>
        <w:ind w:left="1440" w:hanging="360"/>
      </w:pPr>
      <w:rPr>
        <w:rFonts w:ascii="Symbol" w:hAnsi="Symbol" w:hint="default"/>
      </w:rPr>
    </w:lvl>
    <w:lvl w:ilvl="1" w:tplc="0C070003" w:tentative="1">
      <w:start w:val="1"/>
      <w:numFmt w:val="bullet"/>
      <w:lvlText w:val="o"/>
      <w:lvlJc w:val="left"/>
      <w:pPr>
        <w:ind w:left="2160" w:hanging="360"/>
      </w:pPr>
      <w:rPr>
        <w:rFonts w:ascii="Courier New" w:hAnsi="Courier New" w:cs="Courier New" w:hint="default"/>
      </w:rPr>
    </w:lvl>
    <w:lvl w:ilvl="2" w:tplc="0C070005" w:tentative="1">
      <w:start w:val="1"/>
      <w:numFmt w:val="bullet"/>
      <w:lvlText w:val=""/>
      <w:lvlJc w:val="left"/>
      <w:pPr>
        <w:ind w:left="2880" w:hanging="360"/>
      </w:pPr>
      <w:rPr>
        <w:rFonts w:ascii="Wingdings" w:hAnsi="Wingdings" w:hint="default"/>
      </w:rPr>
    </w:lvl>
    <w:lvl w:ilvl="3" w:tplc="0C070001" w:tentative="1">
      <w:start w:val="1"/>
      <w:numFmt w:val="bullet"/>
      <w:lvlText w:val=""/>
      <w:lvlJc w:val="left"/>
      <w:pPr>
        <w:ind w:left="3600" w:hanging="360"/>
      </w:pPr>
      <w:rPr>
        <w:rFonts w:ascii="Symbol" w:hAnsi="Symbol" w:hint="default"/>
      </w:rPr>
    </w:lvl>
    <w:lvl w:ilvl="4" w:tplc="0C070003" w:tentative="1">
      <w:start w:val="1"/>
      <w:numFmt w:val="bullet"/>
      <w:lvlText w:val="o"/>
      <w:lvlJc w:val="left"/>
      <w:pPr>
        <w:ind w:left="4320" w:hanging="360"/>
      </w:pPr>
      <w:rPr>
        <w:rFonts w:ascii="Courier New" w:hAnsi="Courier New" w:cs="Courier New" w:hint="default"/>
      </w:rPr>
    </w:lvl>
    <w:lvl w:ilvl="5" w:tplc="0C070005" w:tentative="1">
      <w:start w:val="1"/>
      <w:numFmt w:val="bullet"/>
      <w:lvlText w:val=""/>
      <w:lvlJc w:val="left"/>
      <w:pPr>
        <w:ind w:left="5040" w:hanging="360"/>
      </w:pPr>
      <w:rPr>
        <w:rFonts w:ascii="Wingdings" w:hAnsi="Wingdings" w:hint="default"/>
      </w:rPr>
    </w:lvl>
    <w:lvl w:ilvl="6" w:tplc="0C070001" w:tentative="1">
      <w:start w:val="1"/>
      <w:numFmt w:val="bullet"/>
      <w:lvlText w:val=""/>
      <w:lvlJc w:val="left"/>
      <w:pPr>
        <w:ind w:left="5760" w:hanging="360"/>
      </w:pPr>
      <w:rPr>
        <w:rFonts w:ascii="Symbol" w:hAnsi="Symbol" w:hint="default"/>
      </w:rPr>
    </w:lvl>
    <w:lvl w:ilvl="7" w:tplc="0C070003" w:tentative="1">
      <w:start w:val="1"/>
      <w:numFmt w:val="bullet"/>
      <w:lvlText w:val="o"/>
      <w:lvlJc w:val="left"/>
      <w:pPr>
        <w:ind w:left="6480" w:hanging="360"/>
      </w:pPr>
      <w:rPr>
        <w:rFonts w:ascii="Courier New" w:hAnsi="Courier New" w:cs="Courier New" w:hint="default"/>
      </w:rPr>
    </w:lvl>
    <w:lvl w:ilvl="8" w:tplc="0C070005" w:tentative="1">
      <w:start w:val="1"/>
      <w:numFmt w:val="bullet"/>
      <w:lvlText w:val=""/>
      <w:lvlJc w:val="left"/>
      <w:pPr>
        <w:ind w:left="7200" w:hanging="360"/>
      </w:pPr>
      <w:rPr>
        <w:rFonts w:ascii="Wingdings" w:hAnsi="Wingdings" w:hint="default"/>
      </w:rPr>
    </w:lvl>
  </w:abstractNum>
  <w:abstractNum w:abstractNumId="10">
    <w:nsid w:val="141C28B1"/>
    <w:multiLevelType w:val="hybridMultilevel"/>
    <w:tmpl w:val="B1AE0546"/>
    <w:lvl w:ilvl="0" w:tplc="30082016">
      <w:numFmt w:val="bullet"/>
      <w:lvlText w:val="-"/>
      <w:lvlJc w:val="left"/>
      <w:pPr>
        <w:ind w:left="360" w:hanging="360"/>
      </w:pPr>
      <w:rPr>
        <w:rFonts w:ascii="Arial" w:eastAsia="Times New Roman" w:hAnsi="Arial" w:cs="Arial" w:hint="default"/>
      </w:rPr>
    </w:lvl>
    <w:lvl w:ilvl="1" w:tplc="0C070003">
      <w:start w:val="1"/>
      <w:numFmt w:val="bullet"/>
      <w:lvlText w:val="o"/>
      <w:lvlJc w:val="left"/>
      <w:pPr>
        <w:ind w:left="1080" w:hanging="360"/>
      </w:pPr>
      <w:rPr>
        <w:rFonts w:ascii="Courier New" w:hAnsi="Courier New" w:cs="Courier New" w:hint="default"/>
      </w:rPr>
    </w:lvl>
    <w:lvl w:ilvl="2" w:tplc="0C070005" w:tentative="1">
      <w:start w:val="1"/>
      <w:numFmt w:val="bullet"/>
      <w:lvlText w:val=""/>
      <w:lvlJc w:val="left"/>
      <w:pPr>
        <w:ind w:left="1800" w:hanging="360"/>
      </w:pPr>
      <w:rPr>
        <w:rFonts w:ascii="Wingdings" w:hAnsi="Wingdings" w:hint="default"/>
      </w:rPr>
    </w:lvl>
    <w:lvl w:ilvl="3" w:tplc="0C070001" w:tentative="1">
      <w:start w:val="1"/>
      <w:numFmt w:val="bullet"/>
      <w:lvlText w:val=""/>
      <w:lvlJc w:val="left"/>
      <w:pPr>
        <w:ind w:left="2520" w:hanging="360"/>
      </w:pPr>
      <w:rPr>
        <w:rFonts w:ascii="Symbol" w:hAnsi="Symbol" w:hint="default"/>
      </w:rPr>
    </w:lvl>
    <w:lvl w:ilvl="4" w:tplc="0C070003" w:tentative="1">
      <w:start w:val="1"/>
      <w:numFmt w:val="bullet"/>
      <w:lvlText w:val="o"/>
      <w:lvlJc w:val="left"/>
      <w:pPr>
        <w:ind w:left="3240" w:hanging="360"/>
      </w:pPr>
      <w:rPr>
        <w:rFonts w:ascii="Courier New" w:hAnsi="Courier New" w:cs="Courier New" w:hint="default"/>
      </w:rPr>
    </w:lvl>
    <w:lvl w:ilvl="5" w:tplc="0C070005" w:tentative="1">
      <w:start w:val="1"/>
      <w:numFmt w:val="bullet"/>
      <w:lvlText w:val=""/>
      <w:lvlJc w:val="left"/>
      <w:pPr>
        <w:ind w:left="3960" w:hanging="360"/>
      </w:pPr>
      <w:rPr>
        <w:rFonts w:ascii="Wingdings" w:hAnsi="Wingdings" w:hint="default"/>
      </w:rPr>
    </w:lvl>
    <w:lvl w:ilvl="6" w:tplc="0C070001" w:tentative="1">
      <w:start w:val="1"/>
      <w:numFmt w:val="bullet"/>
      <w:lvlText w:val=""/>
      <w:lvlJc w:val="left"/>
      <w:pPr>
        <w:ind w:left="4680" w:hanging="360"/>
      </w:pPr>
      <w:rPr>
        <w:rFonts w:ascii="Symbol" w:hAnsi="Symbol" w:hint="default"/>
      </w:rPr>
    </w:lvl>
    <w:lvl w:ilvl="7" w:tplc="0C070003" w:tentative="1">
      <w:start w:val="1"/>
      <w:numFmt w:val="bullet"/>
      <w:lvlText w:val="o"/>
      <w:lvlJc w:val="left"/>
      <w:pPr>
        <w:ind w:left="5400" w:hanging="360"/>
      </w:pPr>
      <w:rPr>
        <w:rFonts w:ascii="Courier New" w:hAnsi="Courier New" w:cs="Courier New" w:hint="default"/>
      </w:rPr>
    </w:lvl>
    <w:lvl w:ilvl="8" w:tplc="0C070005" w:tentative="1">
      <w:start w:val="1"/>
      <w:numFmt w:val="bullet"/>
      <w:lvlText w:val=""/>
      <w:lvlJc w:val="left"/>
      <w:pPr>
        <w:ind w:left="6120" w:hanging="360"/>
      </w:pPr>
      <w:rPr>
        <w:rFonts w:ascii="Wingdings" w:hAnsi="Wingdings" w:hint="default"/>
      </w:rPr>
    </w:lvl>
  </w:abstractNum>
  <w:abstractNum w:abstractNumId="11">
    <w:nsid w:val="14401995"/>
    <w:multiLevelType w:val="singleLevel"/>
    <w:tmpl w:val="FED25C6C"/>
    <w:lvl w:ilvl="0">
      <w:start w:val="1"/>
      <w:numFmt w:val="bullet"/>
      <w:pStyle w:val="Body1"/>
      <w:lvlText w:val=""/>
      <w:lvlJc w:val="left"/>
      <w:pPr>
        <w:tabs>
          <w:tab w:val="num" w:pos="568"/>
        </w:tabs>
        <w:ind w:left="568" w:hanging="284"/>
      </w:pPr>
      <w:rPr>
        <w:rFonts w:ascii="Symbol" w:hAnsi="Symbol" w:hint="default"/>
        <w:sz w:val="24"/>
      </w:rPr>
    </w:lvl>
  </w:abstractNum>
  <w:abstractNum w:abstractNumId="12">
    <w:nsid w:val="14647B42"/>
    <w:multiLevelType w:val="hybridMultilevel"/>
    <w:tmpl w:val="3962F4A8"/>
    <w:lvl w:ilvl="0" w:tplc="A0508FA6">
      <w:numFmt w:val="bullet"/>
      <w:lvlText w:val="-"/>
      <w:lvlJc w:val="left"/>
      <w:pPr>
        <w:ind w:left="720" w:hanging="360"/>
      </w:pPr>
      <w:rPr>
        <w:rFonts w:ascii="Tahoma" w:eastAsiaTheme="minorHAnsi" w:hAnsi="Tahoma" w:cs="Tahoma"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3">
    <w:nsid w:val="160F0180"/>
    <w:multiLevelType w:val="hybridMultilevel"/>
    <w:tmpl w:val="9FA40236"/>
    <w:lvl w:ilvl="0" w:tplc="0409000F">
      <w:start w:val="1"/>
      <w:numFmt w:val="decimal"/>
      <w:lvlText w:val="%1."/>
      <w:lvlJc w:val="left"/>
      <w:pPr>
        <w:ind w:left="1215" w:hanging="360"/>
      </w:pPr>
    </w:lvl>
    <w:lvl w:ilvl="1" w:tplc="04090019" w:tentative="1">
      <w:start w:val="1"/>
      <w:numFmt w:val="lowerLetter"/>
      <w:lvlText w:val="%2."/>
      <w:lvlJc w:val="left"/>
      <w:pPr>
        <w:ind w:left="1935" w:hanging="360"/>
      </w:pPr>
    </w:lvl>
    <w:lvl w:ilvl="2" w:tplc="0409001B" w:tentative="1">
      <w:start w:val="1"/>
      <w:numFmt w:val="lowerRoman"/>
      <w:lvlText w:val="%3."/>
      <w:lvlJc w:val="right"/>
      <w:pPr>
        <w:ind w:left="2655" w:hanging="180"/>
      </w:pPr>
    </w:lvl>
    <w:lvl w:ilvl="3" w:tplc="0409000F" w:tentative="1">
      <w:start w:val="1"/>
      <w:numFmt w:val="decimal"/>
      <w:lvlText w:val="%4."/>
      <w:lvlJc w:val="left"/>
      <w:pPr>
        <w:ind w:left="3375" w:hanging="360"/>
      </w:pPr>
    </w:lvl>
    <w:lvl w:ilvl="4" w:tplc="04090019" w:tentative="1">
      <w:start w:val="1"/>
      <w:numFmt w:val="lowerLetter"/>
      <w:lvlText w:val="%5."/>
      <w:lvlJc w:val="left"/>
      <w:pPr>
        <w:ind w:left="4095" w:hanging="360"/>
      </w:pPr>
    </w:lvl>
    <w:lvl w:ilvl="5" w:tplc="0409001B" w:tentative="1">
      <w:start w:val="1"/>
      <w:numFmt w:val="lowerRoman"/>
      <w:lvlText w:val="%6."/>
      <w:lvlJc w:val="right"/>
      <w:pPr>
        <w:ind w:left="4815" w:hanging="180"/>
      </w:pPr>
    </w:lvl>
    <w:lvl w:ilvl="6" w:tplc="0409000F" w:tentative="1">
      <w:start w:val="1"/>
      <w:numFmt w:val="decimal"/>
      <w:lvlText w:val="%7."/>
      <w:lvlJc w:val="left"/>
      <w:pPr>
        <w:ind w:left="5535" w:hanging="360"/>
      </w:pPr>
    </w:lvl>
    <w:lvl w:ilvl="7" w:tplc="04090019" w:tentative="1">
      <w:start w:val="1"/>
      <w:numFmt w:val="lowerLetter"/>
      <w:lvlText w:val="%8."/>
      <w:lvlJc w:val="left"/>
      <w:pPr>
        <w:ind w:left="6255" w:hanging="360"/>
      </w:pPr>
    </w:lvl>
    <w:lvl w:ilvl="8" w:tplc="0409001B" w:tentative="1">
      <w:start w:val="1"/>
      <w:numFmt w:val="lowerRoman"/>
      <w:lvlText w:val="%9."/>
      <w:lvlJc w:val="right"/>
      <w:pPr>
        <w:ind w:left="6975" w:hanging="180"/>
      </w:pPr>
    </w:lvl>
  </w:abstractNum>
  <w:abstractNum w:abstractNumId="14">
    <w:nsid w:val="19F626BB"/>
    <w:multiLevelType w:val="singleLevel"/>
    <w:tmpl w:val="EB441968"/>
    <w:lvl w:ilvl="0">
      <w:start w:val="1"/>
      <w:numFmt w:val="bullet"/>
      <w:pStyle w:val="Bullet4"/>
      <w:lvlText w:val=""/>
      <w:lvlJc w:val="left"/>
      <w:pPr>
        <w:tabs>
          <w:tab w:val="num" w:pos="2438"/>
        </w:tabs>
        <w:ind w:left="2438" w:hanging="453"/>
      </w:pPr>
      <w:rPr>
        <w:rFonts w:ascii="Symbol" w:hAnsi="Symbol" w:hint="default"/>
      </w:rPr>
    </w:lvl>
  </w:abstractNum>
  <w:abstractNum w:abstractNumId="15">
    <w:nsid w:val="1B814C3A"/>
    <w:multiLevelType w:val="multilevel"/>
    <w:tmpl w:val="14C05168"/>
    <w:lvl w:ilvl="0">
      <w:start w:val="1"/>
      <w:numFmt w:val="decimal"/>
      <w:pStyle w:val="Item"/>
      <w:lvlText w:val="%1."/>
      <w:lvlJc w:val="left"/>
      <w:pPr>
        <w:tabs>
          <w:tab w:val="num" w:pos="644"/>
        </w:tabs>
        <w:ind w:left="567" w:hanging="283"/>
      </w:pPr>
      <w:rPr>
        <w:rFonts w:hint="default"/>
      </w:rPr>
    </w:lvl>
    <w:lvl w:ilvl="1">
      <w:start w:val="1"/>
      <w:numFmt w:val="bullet"/>
      <w:lvlText w:val=""/>
      <w:lvlJc w:val="left"/>
      <w:pPr>
        <w:tabs>
          <w:tab w:val="num" w:pos="1800"/>
        </w:tabs>
        <w:ind w:left="1800" w:hanging="360"/>
      </w:pPr>
      <w:rPr>
        <w:rFonts w:ascii="Symbol" w:hAnsi="Symbol" w:hint="default"/>
      </w:rPr>
    </w:lvl>
    <w:lvl w:ilvl="2" w:tentative="1">
      <w:start w:val="1"/>
      <w:numFmt w:val="lowerRoman"/>
      <w:lvlText w:val="%3."/>
      <w:lvlJc w:val="right"/>
      <w:pPr>
        <w:tabs>
          <w:tab w:val="num" w:pos="2520"/>
        </w:tabs>
        <w:ind w:left="2520" w:hanging="180"/>
      </w:pPr>
    </w:lvl>
    <w:lvl w:ilvl="3" w:tentative="1">
      <w:start w:val="1"/>
      <w:numFmt w:val="decimal"/>
      <w:lvlText w:val="%4."/>
      <w:lvlJc w:val="left"/>
      <w:pPr>
        <w:tabs>
          <w:tab w:val="num" w:pos="3240"/>
        </w:tabs>
        <w:ind w:left="3240" w:hanging="360"/>
      </w:pPr>
    </w:lvl>
    <w:lvl w:ilvl="4" w:tentative="1">
      <w:start w:val="1"/>
      <w:numFmt w:val="lowerLetter"/>
      <w:lvlText w:val="%5."/>
      <w:lvlJc w:val="left"/>
      <w:pPr>
        <w:tabs>
          <w:tab w:val="num" w:pos="3960"/>
        </w:tabs>
        <w:ind w:left="3960" w:hanging="360"/>
      </w:pPr>
    </w:lvl>
    <w:lvl w:ilvl="5" w:tentative="1">
      <w:start w:val="1"/>
      <w:numFmt w:val="lowerRoman"/>
      <w:lvlText w:val="%6."/>
      <w:lvlJc w:val="right"/>
      <w:pPr>
        <w:tabs>
          <w:tab w:val="num" w:pos="4680"/>
        </w:tabs>
        <w:ind w:left="4680" w:hanging="180"/>
      </w:pPr>
    </w:lvl>
    <w:lvl w:ilvl="6" w:tentative="1">
      <w:start w:val="1"/>
      <w:numFmt w:val="decimal"/>
      <w:lvlText w:val="%7."/>
      <w:lvlJc w:val="left"/>
      <w:pPr>
        <w:tabs>
          <w:tab w:val="num" w:pos="5400"/>
        </w:tabs>
        <w:ind w:left="5400" w:hanging="360"/>
      </w:pPr>
    </w:lvl>
    <w:lvl w:ilvl="7" w:tentative="1">
      <w:start w:val="1"/>
      <w:numFmt w:val="lowerLetter"/>
      <w:lvlText w:val="%8."/>
      <w:lvlJc w:val="left"/>
      <w:pPr>
        <w:tabs>
          <w:tab w:val="num" w:pos="6120"/>
        </w:tabs>
        <w:ind w:left="6120" w:hanging="360"/>
      </w:pPr>
    </w:lvl>
    <w:lvl w:ilvl="8" w:tentative="1">
      <w:start w:val="1"/>
      <w:numFmt w:val="lowerRoman"/>
      <w:lvlText w:val="%9."/>
      <w:lvlJc w:val="right"/>
      <w:pPr>
        <w:tabs>
          <w:tab w:val="num" w:pos="6840"/>
        </w:tabs>
        <w:ind w:left="6840" w:hanging="180"/>
      </w:pPr>
    </w:lvl>
  </w:abstractNum>
  <w:abstractNum w:abstractNumId="16">
    <w:nsid w:val="1C2159C5"/>
    <w:multiLevelType w:val="hybridMultilevel"/>
    <w:tmpl w:val="44E442EE"/>
    <w:lvl w:ilvl="0" w:tplc="30082016">
      <w:numFmt w:val="bullet"/>
      <w:lvlText w:val="-"/>
      <w:lvlJc w:val="left"/>
      <w:pPr>
        <w:ind w:left="720" w:hanging="360"/>
      </w:pPr>
      <w:rPr>
        <w:rFonts w:ascii="Arial" w:eastAsia="Times New Roman" w:hAnsi="Arial" w:cs="Aria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nsid w:val="1FFF2C00"/>
    <w:multiLevelType w:val="hybridMultilevel"/>
    <w:tmpl w:val="6B7C096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253C1589"/>
    <w:multiLevelType w:val="multilevel"/>
    <w:tmpl w:val="95EC1D70"/>
    <w:lvl w:ilvl="0">
      <w:start w:val="3"/>
      <w:numFmt w:val="decimal"/>
      <w:lvlText w:val="%1"/>
      <w:lvlJc w:val="left"/>
      <w:pPr>
        <w:ind w:left="384" w:hanging="384"/>
      </w:pPr>
    </w:lvl>
    <w:lvl w:ilvl="1">
      <w:start w:val="7"/>
      <w:numFmt w:val="decimal"/>
      <w:lvlText w:val="%1.%2"/>
      <w:lvlJc w:val="left"/>
      <w:pPr>
        <w:ind w:left="1854" w:hanging="720"/>
      </w:pPr>
    </w:lvl>
    <w:lvl w:ilvl="2">
      <w:start w:val="1"/>
      <w:numFmt w:val="decimal"/>
      <w:lvlText w:val="%1.%2.%3"/>
      <w:lvlJc w:val="left"/>
      <w:pPr>
        <w:ind w:left="2988" w:hanging="720"/>
      </w:pPr>
    </w:lvl>
    <w:lvl w:ilvl="3">
      <w:start w:val="1"/>
      <w:numFmt w:val="decimal"/>
      <w:lvlText w:val="%1.%2.%3.%4"/>
      <w:lvlJc w:val="left"/>
      <w:pPr>
        <w:ind w:left="4482" w:hanging="1080"/>
      </w:pPr>
    </w:lvl>
    <w:lvl w:ilvl="4">
      <w:start w:val="1"/>
      <w:numFmt w:val="decimal"/>
      <w:lvlText w:val="%1.%2.%3.%4.%5"/>
      <w:lvlJc w:val="left"/>
      <w:pPr>
        <w:ind w:left="5976" w:hanging="1440"/>
      </w:pPr>
    </w:lvl>
    <w:lvl w:ilvl="5">
      <w:start w:val="1"/>
      <w:numFmt w:val="decimal"/>
      <w:lvlText w:val="%1.%2.%3.%4.%5.%6"/>
      <w:lvlJc w:val="left"/>
      <w:pPr>
        <w:ind w:left="7110" w:hanging="1440"/>
      </w:pPr>
    </w:lvl>
    <w:lvl w:ilvl="6">
      <w:start w:val="1"/>
      <w:numFmt w:val="decimal"/>
      <w:lvlText w:val="%1.%2.%3.%4.%5.%6.%7"/>
      <w:lvlJc w:val="left"/>
      <w:pPr>
        <w:ind w:left="8604" w:hanging="1800"/>
      </w:pPr>
    </w:lvl>
    <w:lvl w:ilvl="7">
      <w:start w:val="1"/>
      <w:numFmt w:val="decimal"/>
      <w:lvlText w:val="%1.%2.%3.%4.%5.%6.%7.%8"/>
      <w:lvlJc w:val="left"/>
      <w:pPr>
        <w:ind w:left="9738" w:hanging="1800"/>
      </w:pPr>
    </w:lvl>
    <w:lvl w:ilvl="8">
      <w:start w:val="1"/>
      <w:numFmt w:val="decimal"/>
      <w:lvlText w:val="%1.%2.%3.%4.%5.%6.%7.%8.%9"/>
      <w:lvlJc w:val="left"/>
      <w:pPr>
        <w:ind w:left="11232" w:hanging="2160"/>
      </w:pPr>
    </w:lvl>
  </w:abstractNum>
  <w:abstractNum w:abstractNumId="19">
    <w:nsid w:val="26401BBA"/>
    <w:multiLevelType w:val="hybridMultilevel"/>
    <w:tmpl w:val="D864118C"/>
    <w:lvl w:ilvl="0" w:tplc="0C070001">
      <w:start w:val="1"/>
      <w:numFmt w:val="bullet"/>
      <w:lvlText w:val=""/>
      <w:lvlJc w:val="left"/>
      <w:pPr>
        <w:ind w:left="720" w:hanging="360"/>
      </w:pPr>
      <w:rPr>
        <w:rFonts w:ascii="Symbol" w:hAnsi="Symbo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20">
    <w:nsid w:val="2880032A"/>
    <w:multiLevelType w:val="multilevel"/>
    <w:tmpl w:val="1BEA3B54"/>
    <w:lvl w:ilvl="0">
      <w:start w:val="1"/>
      <w:numFmt w:val="decimal"/>
      <w:pStyle w:val="Style5"/>
      <w:lvlText w:val="%1."/>
      <w:lvlJc w:val="left"/>
      <w:pPr>
        <w:tabs>
          <w:tab w:val="num" w:pos="360"/>
        </w:tabs>
        <w:ind w:left="360" w:hanging="360"/>
      </w:pPr>
    </w:lvl>
    <w:lvl w:ilvl="1">
      <w:start w:val="1"/>
      <w:numFmt w:val="decimal"/>
      <w:lvlText w:val="%1.%2."/>
      <w:lvlJc w:val="left"/>
      <w:pPr>
        <w:tabs>
          <w:tab w:val="num" w:pos="1080"/>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88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960"/>
        </w:tabs>
        <w:ind w:left="3240" w:hanging="1080"/>
      </w:pPr>
    </w:lvl>
    <w:lvl w:ilvl="7">
      <w:start w:val="1"/>
      <w:numFmt w:val="decimal"/>
      <w:lvlText w:val="%1.%2.%3.%4.%5.%6.%7.%8."/>
      <w:lvlJc w:val="left"/>
      <w:pPr>
        <w:tabs>
          <w:tab w:val="num" w:pos="4680"/>
        </w:tabs>
        <w:ind w:left="3744" w:hanging="1224"/>
      </w:pPr>
    </w:lvl>
    <w:lvl w:ilvl="8">
      <w:start w:val="1"/>
      <w:numFmt w:val="decimal"/>
      <w:lvlText w:val="%1.%2.%3.%4.%5.%6.%7.%8.%9."/>
      <w:lvlJc w:val="left"/>
      <w:pPr>
        <w:tabs>
          <w:tab w:val="num" w:pos="5040"/>
        </w:tabs>
        <w:ind w:left="4320" w:hanging="1440"/>
      </w:pPr>
    </w:lvl>
  </w:abstractNum>
  <w:abstractNum w:abstractNumId="21">
    <w:nsid w:val="2919526D"/>
    <w:multiLevelType w:val="multilevel"/>
    <w:tmpl w:val="B45000FC"/>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2">
    <w:nsid w:val="2A9131CB"/>
    <w:multiLevelType w:val="hybridMultilevel"/>
    <w:tmpl w:val="07ACB846"/>
    <w:lvl w:ilvl="0" w:tplc="0C070001">
      <w:start w:val="1"/>
      <w:numFmt w:val="bullet"/>
      <w:lvlText w:val=""/>
      <w:lvlJc w:val="left"/>
      <w:pPr>
        <w:ind w:left="1440" w:hanging="360"/>
      </w:pPr>
      <w:rPr>
        <w:rFonts w:ascii="Symbol" w:hAnsi="Symbol" w:hint="default"/>
      </w:rPr>
    </w:lvl>
    <w:lvl w:ilvl="1" w:tplc="0C070003">
      <w:start w:val="1"/>
      <w:numFmt w:val="bullet"/>
      <w:lvlText w:val="o"/>
      <w:lvlJc w:val="left"/>
      <w:pPr>
        <w:ind w:left="2160" w:hanging="360"/>
      </w:pPr>
      <w:rPr>
        <w:rFonts w:ascii="Courier New" w:hAnsi="Courier New" w:cs="Courier New" w:hint="default"/>
      </w:rPr>
    </w:lvl>
    <w:lvl w:ilvl="2" w:tplc="0C070005" w:tentative="1">
      <w:start w:val="1"/>
      <w:numFmt w:val="bullet"/>
      <w:lvlText w:val=""/>
      <w:lvlJc w:val="left"/>
      <w:pPr>
        <w:ind w:left="2880" w:hanging="360"/>
      </w:pPr>
      <w:rPr>
        <w:rFonts w:ascii="Wingdings" w:hAnsi="Wingdings" w:hint="default"/>
      </w:rPr>
    </w:lvl>
    <w:lvl w:ilvl="3" w:tplc="0C070001" w:tentative="1">
      <w:start w:val="1"/>
      <w:numFmt w:val="bullet"/>
      <w:lvlText w:val=""/>
      <w:lvlJc w:val="left"/>
      <w:pPr>
        <w:ind w:left="3600" w:hanging="360"/>
      </w:pPr>
      <w:rPr>
        <w:rFonts w:ascii="Symbol" w:hAnsi="Symbol" w:hint="default"/>
      </w:rPr>
    </w:lvl>
    <w:lvl w:ilvl="4" w:tplc="0C070003" w:tentative="1">
      <w:start w:val="1"/>
      <w:numFmt w:val="bullet"/>
      <w:lvlText w:val="o"/>
      <w:lvlJc w:val="left"/>
      <w:pPr>
        <w:ind w:left="4320" w:hanging="360"/>
      </w:pPr>
      <w:rPr>
        <w:rFonts w:ascii="Courier New" w:hAnsi="Courier New" w:cs="Courier New" w:hint="default"/>
      </w:rPr>
    </w:lvl>
    <w:lvl w:ilvl="5" w:tplc="0C070005" w:tentative="1">
      <w:start w:val="1"/>
      <w:numFmt w:val="bullet"/>
      <w:lvlText w:val=""/>
      <w:lvlJc w:val="left"/>
      <w:pPr>
        <w:ind w:left="5040" w:hanging="360"/>
      </w:pPr>
      <w:rPr>
        <w:rFonts w:ascii="Wingdings" w:hAnsi="Wingdings" w:hint="default"/>
      </w:rPr>
    </w:lvl>
    <w:lvl w:ilvl="6" w:tplc="0C070001" w:tentative="1">
      <w:start w:val="1"/>
      <w:numFmt w:val="bullet"/>
      <w:lvlText w:val=""/>
      <w:lvlJc w:val="left"/>
      <w:pPr>
        <w:ind w:left="5760" w:hanging="360"/>
      </w:pPr>
      <w:rPr>
        <w:rFonts w:ascii="Symbol" w:hAnsi="Symbol" w:hint="default"/>
      </w:rPr>
    </w:lvl>
    <w:lvl w:ilvl="7" w:tplc="0C070003" w:tentative="1">
      <w:start w:val="1"/>
      <w:numFmt w:val="bullet"/>
      <w:lvlText w:val="o"/>
      <w:lvlJc w:val="left"/>
      <w:pPr>
        <w:ind w:left="6480" w:hanging="360"/>
      </w:pPr>
      <w:rPr>
        <w:rFonts w:ascii="Courier New" w:hAnsi="Courier New" w:cs="Courier New" w:hint="default"/>
      </w:rPr>
    </w:lvl>
    <w:lvl w:ilvl="8" w:tplc="0C070005" w:tentative="1">
      <w:start w:val="1"/>
      <w:numFmt w:val="bullet"/>
      <w:lvlText w:val=""/>
      <w:lvlJc w:val="left"/>
      <w:pPr>
        <w:ind w:left="7200" w:hanging="360"/>
      </w:pPr>
      <w:rPr>
        <w:rFonts w:ascii="Wingdings" w:hAnsi="Wingdings" w:hint="default"/>
      </w:rPr>
    </w:lvl>
  </w:abstractNum>
  <w:abstractNum w:abstractNumId="23">
    <w:nsid w:val="2AA1152E"/>
    <w:multiLevelType w:val="hybridMultilevel"/>
    <w:tmpl w:val="46EC33A6"/>
    <w:lvl w:ilvl="0" w:tplc="0809000F">
      <w:start w:val="1"/>
      <w:numFmt w:val="decimal"/>
      <w:lvlText w:val="%1."/>
      <w:lvlJc w:val="left"/>
      <w:pPr>
        <w:ind w:left="720" w:hanging="360"/>
      </w:pPr>
      <w:rPr>
        <w:rFonts w:hint="default"/>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4">
    <w:nsid w:val="2BD3058F"/>
    <w:multiLevelType w:val="hybridMultilevel"/>
    <w:tmpl w:val="BAFE5228"/>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5">
    <w:nsid w:val="2EA47B27"/>
    <w:multiLevelType w:val="hybridMultilevel"/>
    <w:tmpl w:val="BABC402A"/>
    <w:lvl w:ilvl="0" w:tplc="0C070001">
      <w:start w:val="1"/>
      <w:numFmt w:val="bullet"/>
      <w:lvlText w:val=""/>
      <w:lvlJc w:val="left"/>
      <w:pPr>
        <w:ind w:left="720" w:hanging="360"/>
      </w:pPr>
      <w:rPr>
        <w:rFonts w:ascii="Symbol" w:hAnsi="Symbo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26">
    <w:nsid w:val="320A6868"/>
    <w:multiLevelType w:val="hybridMultilevel"/>
    <w:tmpl w:val="33C21E20"/>
    <w:lvl w:ilvl="0" w:tplc="E2F692C6">
      <w:start w:val="3"/>
      <w:numFmt w:val="lowerLetter"/>
      <w:lvlText w:val="%1."/>
      <w:lvlJc w:val="left"/>
      <w:pPr>
        <w:ind w:left="144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nsid w:val="32FA4CAB"/>
    <w:multiLevelType w:val="hybridMultilevel"/>
    <w:tmpl w:val="24624C7A"/>
    <w:lvl w:ilvl="0" w:tplc="04260001">
      <w:start w:val="1"/>
      <w:numFmt w:val="bullet"/>
      <w:lvlText w:val=""/>
      <w:lvlJc w:val="left"/>
      <w:pPr>
        <w:ind w:left="720" w:hanging="360"/>
      </w:pPr>
      <w:rPr>
        <w:rFonts w:ascii="Symbol" w:hAnsi="Symbol" w:hint="default"/>
      </w:rPr>
    </w:lvl>
    <w:lvl w:ilvl="1" w:tplc="04260003" w:tentative="1">
      <w:start w:val="1"/>
      <w:numFmt w:val="bullet"/>
      <w:lvlText w:val="o"/>
      <w:lvlJc w:val="left"/>
      <w:pPr>
        <w:ind w:left="1440" w:hanging="360"/>
      </w:pPr>
      <w:rPr>
        <w:rFonts w:ascii="Courier New" w:hAnsi="Courier New" w:cs="Courier New" w:hint="default"/>
      </w:rPr>
    </w:lvl>
    <w:lvl w:ilvl="2" w:tplc="04260005" w:tentative="1">
      <w:start w:val="1"/>
      <w:numFmt w:val="bullet"/>
      <w:lvlText w:val=""/>
      <w:lvlJc w:val="left"/>
      <w:pPr>
        <w:ind w:left="2160" w:hanging="360"/>
      </w:pPr>
      <w:rPr>
        <w:rFonts w:ascii="Wingdings" w:hAnsi="Wingdings" w:hint="default"/>
      </w:rPr>
    </w:lvl>
    <w:lvl w:ilvl="3" w:tplc="04260001" w:tentative="1">
      <w:start w:val="1"/>
      <w:numFmt w:val="bullet"/>
      <w:lvlText w:val=""/>
      <w:lvlJc w:val="left"/>
      <w:pPr>
        <w:ind w:left="2880" w:hanging="360"/>
      </w:pPr>
      <w:rPr>
        <w:rFonts w:ascii="Symbol" w:hAnsi="Symbol" w:hint="default"/>
      </w:rPr>
    </w:lvl>
    <w:lvl w:ilvl="4" w:tplc="04260003" w:tentative="1">
      <w:start w:val="1"/>
      <w:numFmt w:val="bullet"/>
      <w:lvlText w:val="o"/>
      <w:lvlJc w:val="left"/>
      <w:pPr>
        <w:ind w:left="3600" w:hanging="360"/>
      </w:pPr>
      <w:rPr>
        <w:rFonts w:ascii="Courier New" w:hAnsi="Courier New" w:cs="Courier New" w:hint="default"/>
      </w:rPr>
    </w:lvl>
    <w:lvl w:ilvl="5" w:tplc="04260005" w:tentative="1">
      <w:start w:val="1"/>
      <w:numFmt w:val="bullet"/>
      <w:lvlText w:val=""/>
      <w:lvlJc w:val="left"/>
      <w:pPr>
        <w:ind w:left="4320" w:hanging="360"/>
      </w:pPr>
      <w:rPr>
        <w:rFonts w:ascii="Wingdings" w:hAnsi="Wingdings" w:hint="default"/>
      </w:rPr>
    </w:lvl>
    <w:lvl w:ilvl="6" w:tplc="04260001" w:tentative="1">
      <w:start w:val="1"/>
      <w:numFmt w:val="bullet"/>
      <w:lvlText w:val=""/>
      <w:lvlJc w:val="left"/>
      <w:pPr>
        <w:ind w:left="5040" w:hanging="360"/>
      </w:pPr>
      <w:rPr>
        <w:rFonts w:ascii="Symbol" w:hAnsi="Symbol" w:hint="default"/>
      </w:rPr>
    </w:lvl>
    <w:lvl w:ilvl="7" w:tplc="04260003" w:tentative="1">
      <w:start w:val="1"/>
      <w:numFmt w:val="bullet"/>
      <w:lvlText w:val="o"/>
      <w:lvlJc w:val="left"/>
      <w:pPr>
        <w:ind w:left="5760" w:hanging="360"/>
      </w:pPr>
      <w:rPr>
        <w:rFonts w:ascii="Courier New" w:hAnsi="Courier New" w:cs="Courier New" w:hint="default"/>
      </w:rPr>
    </w:lvl>
    <w:lvl w:ilvl="8" w:tplc="04260005" w:tentative="1">
      <w:start w:val="1"/>
      <w:numFmt w:val="bullet"/>
      <w:lvlText w:val=""/>
      <w:lvlJc w:val="left"/>
      <w:pPr>
        <w:ind w:left="6480" w:hanging="360"/>
      </w:pPr>
      <w:rPr>
        <w:rFonts w:ascii="Wingdings" w:hAnsi="Wingdings" w:hint="default"/>
      </w:rPr>
    </w:lvl>
  </w:abstractNum>
  <w:abstractNum w:abstractNumId="28">
    <w:nsid w:val="345F601F"/>
    <w:multiLevelType w:val="hybridMultilevel"/>
    <w:tmpl w:val="29B69B66"/>
    <w:lvl w:ilvl="0" w:tplc="0C070001">
      <w:start w:val="1"/>
      <w:numFmt w:val="bullet"/>
      <w:lvlText w:val=""/>
      <w:lvlJc w:val="left"/>
      <w:pPr>
        <w:ind w:left="720" w:hanging="360"/>
      </w:pPr>
      <w:rPr>
        <w:rFonts w:ascii="Symbol" w:hAnsi="Symbol" w:hint="default"/>
      </w:rPr>
    </w:lvl>
    <w:lvl w:ilvl="1" w:tplc="0C070003">
      <w:start w:val="1"/>
      <w:numFmt w:val="bullet"/>
      <w:lvlText w:val="o"/>
      <w:lvlJc w:val="left"/>
      <w:pPr>
        <w:ind w:left="1440" w:hanging="360"/>
      </w:pPr>
      <w:rPr>
        <w:rFonts w:ascii="Courier New" w:hAnsi="Courier New" w:cs="Courier New" w:hint="default"/>
      </w:rPr>
    </w:lvl>
    <w:lvl w:ilvl="2" w:tplc="0C070005">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29">
    <w:nsid w:val="361D45CB"/>
    <w:multiLevelType w:val="hybridMultilevel"/>
    <w:tmpl w:val="A30A2D0E"/>
    <w:lvl w:ilvl="0" w:tplc="04130001">
      <w:start w:val="1"/>
      <w:numFmt w:val="bullet"/>
      <w:lvlText w:val=""/>
      <w:lvlJc w:val="left"/>
      <w:pPr>
        <w:ind w:left="720" w:hanging="360"/>
      </w:pPr>
      <w:rPr>
        <w:rFonts w:ascii="Symbol" w:hAnsi="Symbol" w:hint="default"/>
      </w:rPr>
    </w:lvl>
    <w:lvl w:ilvl="1" w:tplc="04130003">
      <w:start w:val="1"/>
      <w:numFmt w:val="bullet"/>
      <w:lvlText w:val="o"/>
      <w:lvlJc w:val="left"/>
      <w:pPr>
        <w:ind w:left="1440" w:hanging="360"/>
      </w:pPr>
      <w:rPr>
        <w:rFonts w:ascii="Courier New" w:hAnsi="Courier New" w:cs="Courier New" w:hint="default"/>
      </w:rPr>
    </w:lvl>
    <w:lvl w:ilvl="2" w:tplc="04130005">
      <w:start w:val="1"/>
      <w:numFmt w:val="bullet"/>
      <w:lvlText w:val=""/>
      <w:lvlJc w:val="left"/>
      <w:pPr>
        <w:ind w:left="2160" w:hanging="360"/>
      </w:pPr>
      <w:rPr>
        <w:rFonts w:ascii="Wingdings" w:hAnsi="Wingdings" w:hint="default"/>
      </w:rPr>
    </w:lvl>
    <w:lvl w:ilvl="3" w:tplc="04130001">
      <w:start w:val="1"/>
      <w:numFmt w:val="bullet"/>
      <w:lvlText w:val=""/>
      <w:lvlJc w:val="left"/>
      <w:pPr>
        <w:ind w:left="2880" w:hanging="360"/>
      </w:pPr>
      <w:rPr>
        <w:rFonts w:ascii="Symbol" w:hAnsi="Symbol" w:hint="default"/>
      </w:rPr>
    </w:lvl>
    <w:lvl w:ilvl="4" w:tplc="04130003">
      <w:start w:val="1"/>
      <w:numFmt w:val="bullet"/>
      <w:lvlText w:val="o"/>
      <w:lvlJc w:val="left"/>
      <w:pPr>
        <w:ind w:left="3600" w:hanging="360"/>
      </w:pPr>
      <w:rPr>
        <w:rFonts w:ascii="Courier New" w:hAnsi="Courier New" w:cs="Courier New" w:hint="default"/>
      </w:rPr>
    </w:lvl>
    <w:lvl w:ilvl="5" w:tplc="04130005">
      <w:start w:val="1"/>
      <w:numFmt w:val="bullet"/>
      <w:lvlText w:val=""/>
      <w:lvlJc w:val="left"/>
      <w:pPr>
        <w:ind w:left="4320" w:hanging="360"/>
      </w:pPr>
      <w:rPr>
        <w:rFonts w:ascii="Wingdings" w:hAnsi="Wingdings" w:hint="default"/>
      </w:rPr>
    </w:lvl>
    <w:lvl w:ilvl="6" w:tplc="04130001">
      <w:start w:val="1"/>
      <w:numFmt w:val="bullet"/>
      <w:lvlText w:val=""/>
      <w:lvlJc w:val="left"/>
      <w:pPr>
        <w:ind w:left="5040" w:hanging="360"/>
      </w:pPr>
      <w:rPr>
        <w:rFonts w:ascii="Symbol" w:hAnsi="Symbol" w:hint="default"/>
      </w:rPr>
    </w:lvl>
    <w:lvl w:ilvl="7" w:tplc="04130003">
      <w:start w:val="1"/>
      <w:numFmt w:val="bullet"/>
      <w:lvlText w:val="o"/>
      <w:lvlJc w:val="left"/>
      <w:pPr>
        <w:ind w:left="5760" w:hanging="360"/>
      </w:pPr>
      <w:rPr>
        <w:rFonts w:ascii="Courier New" w:hAnsi="Courier New" w:cs="Courier New" w:hint="default"/>
      </w:rPr>
    </w:lvl>
    <w:lvl w:ilvl="8" w:tplc="04130005">
      <w:start w:val="1"/>
      <w:numFmt w:val="bullet"/>
      <w:lvlText w:val=""/>
      <w:lvlJc w:val="left"/>
      <w:pPr>
        <w:ind w:left="6480" w:hanging="360"/>
      </w:pPr>
      <w:rPr>
        <w:rFonts w:ascii="Wingdings" w:hAnsi="Wingdings" w:hint="default"/>
      </w:rPr>
    </w:lvl>
  </w:abstractNum>
  <w:abstractNum w:abstractNumId="30">
    <w:nsid w:val="362E2FCE"/>
    <w:multiLevelType w:val="hybridMultilevel"/>
    <w:tmpl w:val="27A44516"/>
    <w:lvl w:ilvl="0" w:tplc="276839AE">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
    <w:nsid w:val="3AF34B11"/>
    <w:multiLevelType w:val="hybridMultilevel"/>
    <w:tmpl w:val="89E220E2"/>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nsid w:val="3B445200"/>
    <w:multiLevelType w:val="hybridMultilevel"/>
    <w:tmpl w:val="2BCEF858"/>
    <w:lvl w:ilvl="0" w:tplc="0C070001">
      <w:start w:val="1"/>
      <w:numFmt w:val="bullet"/>
      <w:lvlText w:val=""/>
      <w:lvlJc w:val="left"/>
      <w:pPr>
        <w:ind w:left="1080" w:hanging="360"/>
      </w:pPr>
      <w:rPr>
        <w:rFonts w:ascii="Symbol" w:hAnsi="Symbol" w:hint="default"/>
      </w:rPr>
    </w:lvl>
    <w:lvl w:ilvl="1" w:tplc="0C070003">
      <w:start w:val="1"/>
      <w:numFmt w:val="bullet"/>
      <w:lvlText w:val="o"/>
      <w:lvlJc w:val="left"/>
      <w:pPr>
        <w:ind w:left="1800" w:hanging="360"/>
      </w:pPr>
      <w:rPr>
        <w:rFonts w:ascii="Courier New" w:hAnsi="Courier New" w:cs="Courier New" w:hint="default"/>
      </w:rPr>
    </w:lvl>
    <w:lvl w:ilvl="2" w:tplc="0C070005">
      <w:start w:val="1"/>
      <w:numFmt w:val="bullet"/>
      <w:lvlText w:val=""/>
      <w:lvlJc w:val="left"/>
      <w:pPr>
        <w:ind w:left="2520" w:hanging="360"/>
      </w:pPr>
      <w:rPr>
        <w:rFonts w:ascii="Wingdings" w:hAnsi="Wingdings" w:hint="default"/>
      </w:rPr>
    </w:lvl>
    <w:lvl w:ilvl="3" w:tplc="0C070001" w:tentative="1">
      <w:start w:val="1"/>
      <w:numFmt w:val="bullet"/>
      <w:lvlText w:val=""/>
      <w:lvlJc w:val="left"/>
      <w:pPr>
        <w:ind w:left="3240" w:hanging="360"/>
      </w:pPr>
      <w:rPr>
        <w:rFonts w:ascii="Symbol" w:hAnsi="Symbol" w:hint="default"/>
      </w:rPr>
    </w:lvl>
    <w:lvl w:ilvl="4" w:tplc="0C070003" w:tentative="1">
      <w:start w:val="1"/>
      <w:numFmt w:val="bullet"/>
      <w:lvlText w:val="o"/>
      <w:lvlJc w:val="left"/>
      <w:pPr>
        <w:ind w:left="3960" w:hanging="360"/>
      </w:pPr>
      <w:rPr>
        <w:rFonts w:ascii="Courier New" w:hAnsi="Courier New" w:cs="Courier New" w:hint="default"/>
      </w:rPr>
    </w:lvl>
    <w:lvl w:ilvl="5" w:tplc="0C070005" w:tentative="1">
      <w:start w:val="1"/>
      <w:numFmt w:val="bullet"/>
      <w:lvlText w:val=""/>
      <w:lvlJc w:val="left"/>
      <w:pPr>
        <w:ind w:left="4680" w:hanging="360"/>
      </w:pPr>
      <w:rPr>
        <w:rFonts w:ascii="Wingdings" w:hAnsi="Wingdings" w:hint="default"/>
      </w:rPr>
    </w:lvl>
    <w:lvl w:ilvl="6" w:tplc="0C070001" w:tentative="1">
      <w:start w:val="1"/>
      <w:numFmt w:val="bullet"/>
      <w:lvlText w:val=""/>
      <w:lvlJc w:val="left"/>
      <w:pPr>
        <w:ind w:left="5400" w:hanging="360"/>
      </w:pPr>
      <w:rPr>
        <w:rFonts w:ascii="Symbol" w:hAnsi="Symbol" w:hint="default"/>
      </w:rPr>
    </w:lvl>
    <w:lvl w:ilvl="7" w:tplc="0C070003" w:tentative="1">
      <w:start w:val="1"/>
      <w:numFmt w:val="bullet"/>
      <w:lvlText w:val="o"/>
      <w:lvlJc w:val="left"/>
      <w:pPr>
        <w:ind w:left="6120" w:hanging="360"/>
      </w:pPr>
      <w:rPr>
        <w:rFonts w:ascii="Courier New" w:hAnsi="Courier New" w:cs="Courier New" w:hint="default"/>
      </w:rPr>
    </w:lvl>
    <w:lvl w:ilvl="8" w:tplc="0C070005" w:tentative="1">
      <w:start w:val="1"/>
      <w:numFmt w:val="bullet"/>
      <w:lvlText w:val=""/>
      <w:lvlJc w:val="left"/>
      <w:pPr>
        <w:ind w:left="6840" w:hanging="360"/>
      </w:pPr>
      <w:rPr>
        <w:rFonts w:ascii="Wingdings" w:hAnsi="Wingdings" w:hint="default"/>
      </w:rPr>
    </w:lvl>
  </w:abstractNum>
  <w:abstractNum w:abstractNumId="33">
    <w:nsid w:val="3B64324B"/>
    <w:multiLevelType w:val="hybridMultilevel"/>
    <w:tmpl w:val="35FC69A0"/>
    <w:lvl w:ilvl="0" w:tplc="30082016">
      <w:numFmt w:val="bullet"/>
      <w:lvlText w:val="-"/>
      <w:lvlJc w:val="left"/>
      <w:pPr>
        <w:ind w:left="720" w:hanging="360"/>
      </w:pPr>
      <w:rPr>
        <w:rFonts w:ascii="Arial" w:eastAsia="Times New Roman" w:hAnsi="Arial" w:cs="Arial" w:hint="default"/>
      </w:rPr>
    </w:lvl>
    <w:lvl w:ilvl="1" w:tplc="30082016">
      <w:numFmt w:val="bullet"/>
      <w:lvlText w:val="-"/>
      <w:lvlJc w:val="left"/>
      <w:pPr>
        <w:ind w:left="1440" w:hanging="360"/>
      </w:pPr>
      <w:rPr>
        <w:rFonts w:ascii="Arial" w:eastAsia="Times New Roman" w:hAnsi="Arial" w:cs="Arial"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
    <w:nsid w:val="3BCA031B"/>
    <w:multiLevelType w:val="hybridMultilevel"/>
    <w:tmpl w:val="0DE693C2"/>
    <w:lvl w:ilvl="0" w:tplc="65F4C690">
      <w:start w:val="1"/>
      <w:numFmt w:val="lowerRoman"/>
      <w:lvlText w:val="%1)"/>
      <w:lvlJc w:val="left"/>
      <w:pPr>
        <w:ind w:left="1080" w:hanging="72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5">
    <w:nsid w:val="452E28BF"/>
    <w:multiLevelType w:val="singleLevel"/>
    <w:tmpl w:val="14C29BFE"/>
    <w:lvl w:ilvl="0">
      <w:start w:val="1"/>
      <w:numFmt w:val="bullet"/>
      <w:pStyle w:val="Bullet3"/>
      <w:lvlText w:val=""/>
      <w:lvlJc w:val="left"/>
      <w:pPr>
        <w:tabs>
          <w:tab w:val="num" w:pos="1871"/>
        </w:tabs>
        <w:ind w:left="1871" w:hanging="453"/>
      </w:pPr>
      <w:rPr>
        <w:rFonts w:ascii="Symbol" w:hAnsi="Symbol" w:hint="default"/>
      </w:rPr>
    </w:lvl>
  </w:abstractNum>
  <w:abstractNum w:abstractNumId="36">
    <w:nsid w:val="458F33E7"/>
    <w:multiLevelType w:val="hybridMultilevel"/>
    <w:tmpl w:val="3634C61E"/>
    <w:lvl w:ilvl="0" w:tplc="0409000F">
      <w:start w:val="1"/>
      <w:numFmt w:val="decimal"/>
      <w:lvlText w:val="%1."/>
      <w:lvlJc w:val="left"/>
      <w:pPr>
        <w:ind w:left="1068" w:hanging="360"/>
      </w:pPr>
      <w:rPr>
        <w:rFonts w:hint="default"/>
      </w:rPr>
    </w:lvl>
    <w:lvl w:ilvl="1" w:tplc="04090019" w:tentative="1">
      <w:start w:val="1"/>
      <w:numFmt w:val="lowerLetter"/>
      <w:lvlText w:val="%2."/>
      <w:lvlJc w:val="left"/>
      <w:pPr>
        <w:ind w:left="1788" w:hanging="360"/>
      </w:pPr>
    </w:lvl>
    <w:lvl w:ilvl="2" w:tplc="0409001B" w:tentative="1">
      <w:start w:val="1"/>
      <w:numFmt w:val="lowerRoman"/>
      <w:lvlText w:val="%3."/>
      <w:lvlJc w:val="right"/>
      <w:pPr>
        <w:ind w:left="2508" w:hanging="180"/>
      </w:pPr>
    </w:lvl>
    <w:lvl w:ilvl="3" w:tplc="0409000F" w:tentative="1">
      <w:start w:val="1"/>
      <w:numFmt w:val="decimal"/>
      <w:lvlText w:val="%4."/>
      <w:lvlJc w:val="left"/>
      <w:pPr>
        <w:ind w:left="3228" w:hanging="360"/>
      </w:pPr>
    </w:lvl>
    <w:lvl w:ilvl="4" w:tplc="04090019" w:tentative="1">
      <w:start w:val="1"/>
      <w:numFmt w:val="lowerLetter"/>
      <w:lvlText w:val="%5."/>
      <w:lvlJc w:val="left"/>
      <w:pPr>
        <w:ind w:left="3948" w:hanging="360"/>
      </w:pPr>
    </w:lvl>
    <w:lvl w:ilvl="5" w:tplc="0409001B" w:tentative="1">
      <w:start w:val="1"/>
      <w:numFmt w:val="lowerRoman"/>
      <w:lvlText w:val="%6."/>
      <w:lvlJc w:val="right"/>
      <w:pPr>
        <w:ind w:left="4668" w:hanging="180"/>
      </w:pPr>
    </w:lvl>
    <w:lvl w:ilvl="6" w:tplc="0409000F" w:tentative="1">
      <w:start w:val="1"/>
      <w:numFmt w:val="decimal"/>
      <w:lvlText w:val="%7."/>
      <w:lvlJc w:val="left"/>
      <w:pPr>
        <w:ind w:left="5388" w:hanging="360"/>
      </w:pPr>
    </w:lvl>
    <w:lvl w:ilvl="7" w:tplc="04090019" w:tentative="1">
      <w:start w:val="1"/>
      <w:numFmt w:val="lowerLetter"/>
      <w:lvlText w:val="%8."/>
      <w:lvlJc w:val="left"/>
      <w:pPr>
        <w:ind w:left="6108" w:hanging="360"/>
      </w:pPr>
    </w:lvl>
    <w:lvl w:ilvl="8" w:tplc="0409001B" w:tentative="1">
      <w:start w:val="1"/>
      <w:numFmt w:val="lowerRoman"/>
      <w:lvlText w:val="%9."/>
      <w:lvlJc w:val="right"/>
      <w:pPr>
        <w:ind w:left="6828" w:hanging="180"/>
      </w:pPr>
    </w:lvl>
  </w:abstractNum>
  <w:abstractNum w:abstractNumId="37">
    <w:nsid w:val="493411C4"/>
    <w:multiLevelType w:val="hybridMultilevel"/>
    <w:tmpl w:val="3634C61E"/>
    <w:lvl w:ilvl="0" w:tplc="0409000F">
      <w:start w:val="1"/>
      <w:numFmt w:val="decimal"/>
      <w:lvlText w:val="%1."/>
      <w:lvlJc w:val="left"/>
      <w:pPr>
        <w:ind w:left="1068" w:hanging="360"/>
      </w:pPr>
      <w:rPr>
        <w:rFonts w:hint="default"/>
      </w:rPr>
    </w:lvl>
    <w:lvl w:ilvl="1" w:tplc="04090019" w:tentative="1">
      <w:start w:val="1"/>
      <w:numFmt w:val="lowerLetter"/>
      <w:lvlText w:val="%2."/>
      <w:lvlJc w:val="left"/>
      <w:pPr>
        <w:ind w:left="1788" w:hanging="360"/>
      </w:pPr>
    </w:lvl>
    <w:lvl w:ilvl="2" w:tplc="0409001B" w:tentative="1">
      <w:start w:val="1"/>
      <w:numFmt w:val="lowerRoman"/>
      <w:lvlText w:val="%3."/>
      <w:lvlJc w:val="right"/>
      <w:pPr>
        <w:ind w:left="2508" w:hanging="180"/>
      </w:pPr>
    </w:lvl>
    <w:lvl w:ilvl="3" w:tplc="0409000F" w:tentative="1">
      <w:start w:val="1"/>
      <w:numFmt w:val="decimal"/>
      <w:lvlText w:val="%4."/>
      <w:lvlJc w:val="left"/>
      <w:pPr>
        <w:ind w:left="3228" w:hanging="360"/>
      </w:pPr>
    </w:lvl>
    <w:lvl w:ilvl="4" w:tplc="04090019" w:tentative="1">
      <w:start w:val="1"/>
      <w:numFmt w:val="lowerLetter"/>
      <w:lvlText w:val="%5."/>
      <w:lvlJc w:val="left"/>
      <w:pPr>
        <w:ind w:left="3948" w:hanging="360"/>
      </w:pPr>
    </w:lvl>
    <w:lvl w:ilvl="5" w:tplc="0409001B" w:tentative="1">
      <w:start w:val="1"/>
      <w:numFmt w:val="lowerRoman"/>
      <w:lvlText w:val="%6."/>
      <w:lvlJc w:val="right"/>
      <w:pPr>
        <w:ind w:left="4668" w:hanging="180"/>
      </w:pPr>
    </w:lvl>
    <w:lvl w:ilvl="6" w:tplc="0409000F" w:tentative="1">
      <w:start w:val="1"/>
      <w:numFmt w:val="decimal"/>
      <w:lvlText w:val="%7."/>
      <w:lvlJc w:val="left"/>
      <w:pPr>
        <w:ind w:left="5388" w:hanging="360"/>
      </w:pPr>
    </w:lvl>
    <w:lvl w:ilvl="7" w:tplc="04090019" w:tentative="1">
      <w:start w:val="1"/>
      <w:numFmt w:val="lowerLetter"/>
      <w:lvlText w:val="%8."/>
      <w:lvlJc w:val="left"/>
      <w:pPr>
        <w:ind w:left="6108" w:hanging="360"/>
      </w:pPr>
    </w:lvl>
    <w:lvl w:ilvl="8" w:tplc="0409001B" w:tentative="1">
      <w:start w:val="1"/>
      <w:numFmt w:val="lowerRoman"/>
      <w:lvlText w:val="%9."/>
      <w:lvlJc w:val="right"/>
      <w:pPr>
        <w:ind w:left="6828" w:hanging="180"/>
      </w:pPr>
    </w:lvl>
  </w:abstractNum>
  <w:abstractNum w:abstractNumId="38">
    <w:nsid w:val="51C41A2C"/>
    <w:multiLevelType w:val="hybridMultilevel"/>
    <w:tmpl w:val="7340F15C"/>
    <w:lvl w:ilvl="0" w:tplc="BE148C6C">
      <w:start w:val="4"/>
      <w:numFmt w:val="lowerLetter"/>
      <w:lvlText w:val="%1."/>
      <w:lvlJc w:val="left"/>
      <w:pPr>
        <w:ind w:left="144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nsid w:val="51F56E38"/>
    <w:multiLevelType w:val="singleLevel"/>
    <w:tmpl w:val="ABA21028"/>
    <w:lvl w:ilvl="0">
      <w:start w:val="1"/>
      <w:numFmt w:val="upperLetter"/>
      <w:pStyle w:val="AppendixHeader1"/>
      <w:lvlText w:val="Appendix %1."/>
      <w:lvlJc w:val="left"/>
      <w:pPr>
        <w:tabs>
          <w:tab w:val="num" w:pos="2935"/>
        </w:tabs>
        <w:ind w:left="1495" w:hanging="360"/>
      </w:pPr>
    </w:lvl>
  </w:abstractNum>
  <w:abstractNum w:abstractNumId="40">
    <w:nsid w:val="52A12362"/>
    <w:multiLevelType w:val="hybridMultilevel"/>
    <w:tmpl w:val="56D6DC7E"/>
    <w:lvl w:ilvl="0" w:tplc="0C070001">
      <w:start w:val="1"/>
      <w:numFmt w:val="bullet"/>
      <w:lvlText w:val=""/>
      <w:lvlJc w:val="left"/>
      <w:pPr>
        <w:ind w:left="720" w:hanging="360"/>
      </w:pPr>
      <w:rPr>
        <w:rFonts w:ascii="Symbol" w:hAnsi="Symbo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41">
    <w:nsid w:val="588F28A4"/>
    <w:multiLevelType w:val="hybridMultilevel"/>
    <w:tmpl w:val="9FA40236"/>
    <w:lvl w:ilvl="0" w:tplc="0409000F">
      <w:start w:val="1"/>
      <w:numFmt w:val="decimal"/>
      <w:lvlText w:val="%1."/>
      <w:lvlJc w:val="left"/>
      <w:pPr>
        <w:ind w:left="1215" w:hanging="360"/>
      </w:pPr>
    </w:lvl>
    <w:lvl w:ilvl="1" w:tplc="04090019" w:tentative="1">
      <w:start w:val="1"/>
      <w:numFmt w:val="lowerLetter"/>
      <w:lvlText w:val="%2."/>
      <w:lvlJc w:val="left"/>
      <w:pPr>
        <w:ind w:left="1935" w:hanging="360"/>
      </w:pPr>
    </w:lvl>
    <w:lvl w:ilvl="2" w:tplc="0409001B" w:tentative="1">
      <w:start w:val="1"/>
      <w:numFmt w:val="lowerRoman"/>
      <w:lvlText w:val="%3."/>
      <w:lvlJc w:val="right"/>
      <w:pPr>
        <w:ind w:left="2655" w:hanging="180"/>
      </w:pPr>
    </w:lvl>
    <w:lvl w:ilvl="3" w:tplc="0409000F" w:tentative="1">
      <w:start w:val="1"/>
      <w:numFmt w:val="decimal"/>
      <w:lvlText w:val="%4."/>
      <w:lvlJc w:val="left"/>
      <w:pPr>
        <w:ind w:left="3375" w:hanging="360"/>
      </w:pPr>
    </w:lvl>
    <w:lvl w:ilvl="4" w:tplc="04090019" w:tentative="1">
      <w:start w:val="1"/>
      <w:numFmt w:val="lowerLetter"/>
      <w:lvlText w:val="%5."/>
      <w:lvlJc w:val="left"/>
      <w:pPr>
        <w:ind w:left="4095" w:hanging="360"/>
      </w:pPr>
    </w:lvl>
    <w:lvl w:ilvl="5" w:tplc="0409001B" w:tentative="1">
      <w:start w:val="1"/>
      <w:numFmt w:val="lowerRoman"/>
      <w:lvlText w:val="%6."/>
      <w:lvlJc w:val="right"/>
      <w:pPr>
        <w:ind w:left="4815" w:hanging="180"/>
      </w:pPr>
    </w:lvl>
    <w:lvl w:ilvl="6" w:tplc="0409000F" w:tentative="1">
      <w:start w:val="1"/>
      <w:numFmt w:val="decimal"/>
      <w:lvlText w:val="%7."/>
      <w:lvlJc w:val="left"/>
      <w:pPr>
        <w:ind w:left="5535" w:hanging="360"/>
      </w:pPr>
    </w:lvl>
    <w:lvl w:ilvl="7" w:tplc="04090019" w:tentative="1">
      <w:start w:val="1"/>
      <w:numFmt w:val="lowerLetter"/>
      <w:lvlText w:val="%8."/>
      <w:lvlJc w:val="left"/>
      <w:pPr>
        <w:ind w:left="6255" w:hanging="360"/>
      </w:pPr>
    </w:lvl>
    <w:lvl w:ilvl="8" w:tplc="0409001B" w:tentative="1">
      <w:start w:val="1"/>
      <w:numFmt w:val="lowerRoman"/>
      <w:lvlText w:val="%9."/>
      <w:lvlJc w:val="right"/>
      <w:pPr>
        <w:ind w:left="6975" w:hanging="180"/>
      </w:pPr>
    </w:lvl>
  </w:abstractNum>
  <w:abstractNum w:abstractNumId="42">
    <w:nsid w:val="59316B66"/>
    <w:multiLevelType w:val="multilevel"/>
    <w:tmpl w:val="BC8E37E8"/>
    <w:styleLink w:val="1111111"/>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color w:val="auto"/>
      </w:rPr>
    </w:lvl>
    <w:lvl w:ilvl="2">
      <w:start w:val="1"/>
      <w:numFmt w:val="decimal"/>
      <w:lvlText w:val="%1.%2.%3"/>
      <w:lvlJc w:val="left"/>
      <w:pPr>
        <w:tabs>
          <w:tab w:val="num" w:pos="1288"/>
        </w:tabs>
        <w:ind w:left="891" w:hanging="323"/>
      </w:pPr>
      <w:rPr>
        <w:rFonts w:hint="default"/>
      </w:rPr>
    </w:lvl>
    <w:lvl w:ilvl="3">
      <w:start w:val="1"/>
      <w:numFmt w:val="decimal"/>
      <w:lvlText w:val="%1.%2.%3.%4"/>
      <w:lvlJc w:val="left"/>
      <w:pPr>
        <w:tabs>
          <w:tab w:val="num" w:pos="1647"/>
        </w:tabs>
        <w:ind w:left="864" w:hanging="297"/>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43">
    <w:nsid w:val="596F3440"/>
    <w:multiLevelType w:val="singleLevel"/>
    <w:tmpl w:val="7FF6690E"/>
    <w:lvl w:ilvl="0">
      <w:start w:val="1"/>
      <w:numFmt w:val="decimal"/>
      <w:lvlText w:val="[%1]"/>
      <w:lvlJc w:val="left"/>
      <w:pPr>
        <w:tabs>
          <w:tab w:val="num" w:pos="360"/>
        </w:tabs>
        <w:ind w:left="284" w:hanging="284"/>
      </w:pPr>
    </w:lvl>
  </w:abstractNum>
  <w:abstractNum w:abstractNumId="44">
    <w:nsid w:val="5D043DAE"/>
    <w:multiLevelType w:val="hybridMultilevel"/>
    <w:tmpl w:val="160E9C56"/>
    <w:lvl w:ilvl="0" w:tplc="0C070001">
      <w:start w:val="1"/>
      <w:numFmt w:val="bullet"/>
      <w:lvlText w:val=""/>
      <w:lvlJc w:val="left"/>
      <w:pPr>
        <w:ind w:left="1440" w:hanging="360"/>
      </w:pPr>
      <w:rPr>
        <w:rFonts w:ascii="Symbol" w:hAnsi="Symbol" w:hint="default"/>
      </w:rPr>
    </w:lvl>
    <w:lvl w:ilvl="1" w:tplc="0C070003">
      <w:start w:val="1"/>
      <w:numFmt w:val="bullet"/>
      <w:lvlText w:val="o"/>
      <w:lvlJc w:val="left"/>
      <w:pPr>
        <w:ind w:left="2160" w:hanging="360"/>
      </w:pPr>
      <w:rPr>
        <w:rFonts w:ascii="Courier New" w:hAnsi="Courier New" w:cs="Courier New" w:hint="default"/>
      </w:rPr>
    </w:lvl>
    <w:lvl w:ilvl="2" w:tplc="0C070005" w:tentative="1">
      <w:start w:val="1"/>
      <w:numFmt w:val="bullet"/>
      <w:lvlText w:val=""/>
      <w:lvlJc w:val="left"/>
      <w:pPr>
        <w:ind w:left="2880" w:hanging="360"/>
      </w:pPr>
      <w:rPr>
        <w:rFonts w:ascii="Wingdings" w:hAnsi="Wingdings" w:hint="default"/>
      </w:rPr>
    </w:lvl>
    <w:lvl w:ilvl="3" w:tplc="0C070001" w:tentative="1">
      <w:start w:val="1"/>
      <w:numFmt w:val="bullet"/>
      <w:lvlText w:val=""/>
      <w:lvlJc w:val="left"/>
      <w:pPr>
        <w:ind w:left="3600" w:hanging="360"/>
      </w:pPr>
      <w:rPr>
        <w:rFonts w:ascii="Symbol" w:hAnsi="Symbol" w:hint="default"/>
      </w:rPr>
    </w:lvl>
    <w:lvl w:ilvl="4" w:tplc="0C070003" w:tentative="1">
      <w:start w:val="1"/>
      <w:numFmt w:val="bullet"/>
      <w:lvlText w:val="o"/>
      <w:lvlJc w:val="left"/>
      <w:pPr>
        <w:ind w:left="4320" w:hanging="360"/>
      </w:pPr>
      <w:rPr>
        <w:rFonts w:ascii="Courier New" w:hAnsi="Courier New" w:cs="Courier New" w:hint="default"/>
      </w:rPr>
    </w:lvl>
    <w:lvl w:ilvl="5" w:tplc="0C070005" w:tentative="1">
      <w:start w:val="1"/>
      <w:numFmt w:val="bullet"/>
      <w:lvlText w:val=""/>
      <w:lvlJc w:val="left"/>
      <w:pPr>
        <w:ind w:left="5040" w:hanging="360"/>
      </w:pPr>
      <w:rPr>
        <w:rFonts w:ascii="Wingdings" w:hAnsi="Wingdings" w:hint="default"/>
      </w:rPr>
    </w:lvl>
    <w:lvl w:ilvl="6" w:tplc="0C070001" w:tentative="1">
      <w:start w:val="1"/>
      <w:numFmt w:val="bullet"/>
      <w:lvlText w:val=""/>
      <w:lvlJc w:val="left"/>
      <w:pPr>
        <w:ind w:left="5760" w:hanging="360"/>
      </w:pPr>
      <w:rPr>
        <w:rFonts w:ascii="Symbol" w:hAnsi="Symbol" w:hint="default"/>
      </w:rPr>
    </w:lvl>
    <w:lvl w:ilvl="7" w:tplc="0C070003" w:tentative="1">
      <w:start w:val="1"/>
      <w:numFmt w:val="bullet"/>
      <w:lvlText w:val="o"/>
      <w:lvlJc w:val="left"/>
      <w:pPr>
        <w:ind w:left="6480" w:hanging="360"/>
      </w:pPr>
      <w:rPr>
        <w:rFonts w:ascii="Courier New" w:hAnsi="Courier New" w:cs="Courier New" w:hint="default"/>
      </w:rPr>
    </w:lvl>
    <w:lvl w:ilvl="8" w:tplc="0C070005" w:tentative="1">
      <w:start w:val="1"/>
      <w:numFmt w:val="bullet"/>
      <w:lvlText w:val=""/>
      <w:lvlJc w:val="left"/>
      <w:pPr>
        <w:ind w:left="7200" w:hanging="360"/>
      </w:pPr>
      <w:rPr>
        <w:rFonts w:ascii="Wingdings" w:hAnsi="Wingdings" w:hint="default"/>
      </w:rPr>
    </w:lvl>
  </w:abstractNum>
  <w:abstractNum w:abstractNumId="45">
    <w:nsid w:val="5ED56986"/>
    <w:multiLevelType w:val="hybridMultilevel"/>
    <w:tmpl w:val="9FA40236"/>
    <w:lvl w:ilvl="0" w:tplc="0409000F">
      <w:start w:val="1"/>
      <w:numFmt w:val="decimal"/>
      <w:lvlText w:val="%1."/>
      <w:lvlJc w:val="left"/>
      <w:pPr>
        <w:ind w:left="1215" w:hanging="360"/>
      </w:pPr>
    </w:lvl>
    <w:lvl w:ilvl="1" w:tplc="04090019" w:tentative="1">
      <w:start w:val="1"/>
      <w:numFmt w:val="lowerLetter"/>
      <w:lvlText w:val="%2."/>
      <w:lvlJc w:val="left"/>
      <w:pPr>
        <w:ind w:left="1935" w:hanging="360"/>
      </w:pPr>
    </w:lvl>
    <w:lvl w:ilvl="2" w:tplc="0409001B" w:tentative="1">
      <w:start w:val="1"/>
      <w:numFmt w:val="lowerRoman"/>
      <w:lvlText w:val="%3."/>
      <w:lvlJc w:val="right"/>
      <w:pPr>
        <w:ind w:left="2655" w:hanging="180"/>
      </w:pPr>
    </w:lvl>
    <w:lvl w:ilvl="3" w:tplc="0409000F" w:tentative="1">
      <w:start w:val="1"/>
      <w:numFmt w:val="decimal"/>
      <w:lvlText w:val="%4."/>
      <w:lvlJc w:val="left"/>
      <w:pPr>
        <w:ind w:left="3375" w:hanging="360"/>
      </w:pPr>
    </w:lvl>
    <w:lvl w:ilvl="4" w:tplc="04090019" w:tentative="1">
      <w:start w:val="1"/>
      <w:numFmt w:val="lowerLetter"/>
      <w:lvlText w:val="%5."/>
      <w:lvlJc w:val="left"/>
      <w:pPr>
        <w:ind w:left="4095" w:hanging="360"/>
      </w:pPr>
    </w:lvl>
    <w:lvl w:ilvl="5" w:tplc="0409001B" w:tentative="1">
      <w:start w:val="1"/>
      <w:numFmt w:val="lowerRoman"/>
      <w:lvlText w:val="%6."/>
      <w:lvlJc w:val="right"/>
      <w:pPr>
        <w:ind w:left="4815" w:hanging="180"/>
      </w:pPr>
    </w:lvl>
    <w:lvl w:ilvl="6" w:tplc="0409000F" w:tentative="1">
      <w:start w:val="1"/>
      <w:numFmt w:val="decimal"/>
      <w:lvlText w:val="%7."/>
      <w:lvlJc w:val="left"/>
      <w:pPr>
        <w:ind w:left="5535" w:hanging="360"/>
      </w:pPr>
    </w:lvl>
    <w:lvl w:ilvl="7" w:tplc="04090019" w:tentative="1">
      <w:start w:val="1"/>
      <w:numFmt w:val="lowerLetter"/>
      <w:lvlText w:val="%8."/>
      <w:lvlJc w:val="left"/>
      <w:pPr>
        <w:ind w:left="6255" w:hanging="360"/>
      </w:pPr>
    </w:lvl>
    <w:lvl w:ilvl="8" w:tplc="0409001B" w:tentative="1">
      <w:start w:val="1"/>
      <w:numFmt w:val="lowerRoman"/>
      <w:lvlText w:val="%9."/>
      <w:lvlJc w:val="right"/>
      <w:pPr>
        <w:ind w:left="6975" w:hanging="180"/>
      </w:pPr>
    </w:lvl>
  </w:abstractNum>
  <w:abstractNum w:abstractNumId="46">
    <w:nsid w:val="5EE84132"/>
    <w:multiLevelType w:val="hybridMultilevel"/>
    <w:tmpl w:val="6E8088FE"/>
    <w:lvl w:ilvl="0" w:tplc="08090015">
      <w:start w:val="4"/>
      <w:numFmt w:val="upp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7">
    <w:nsid w:val="5FD4054E"/>
    <w:multiLevelType w:val="multilevel"/>
    <w:tmpl w:val="040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48">
    <w:nsid w:val="624532ED"/>
    <w:multiLevelType w:val="hybridMultilevel"/>
    <w:tmpl w:val="3634C61E"/>
    <w:lvl w:ilvl="0" w:tplc="0409000F">
      <w:start w:val="1"/>
      <w:numFmt w:val="decimal"/>
      <w:lvlText w:val="%1."/>
      <w:lvlJc w:val="left"/>
      <w:pPr>
        <w:ind w:left="1068" w:hanging="360"/>
      </w:pPr>
      <w:rPr>
        <w:rFonts w:hint="default"/>
      </w:rPr>
    </w:lvl>
    <w:lvl w:ilvl="1" w:tplc="04090019" w:tentative="1">
      <w:start w:val="1"/>
      <w:numFmt w:val="lowerLetter"/>
      <w:lvlText w:val="%2."/>
      <w:lvlJc w:val="left"/>
      <w:pPr>
        <w:ind w:left="1788" w:hanging="360"/>
      </w:pPr>
    </w:lvl>
    <w:lvl w:ilvl="2" w:tplc="0409001B" w:tentative="1">
      <w:start w:val="1"/>
      <w:numFmt w:val="lowerRoman"/>
      <w:lvlText w:val="%3."/>
      <w:lvlJc w:val="right"/>
      <w:pPr>
        <w:ind w:left="2508" w:hanging="180"/>
      </w:pPr>
    </w:lvl>
    <w:lvl w:ilvl="3" w:tplc="0409000F" w:tentative="1">
      <w:start w:val="1"/>
      <w:numFmt w:val="decimal"/>
      <w:lvlText w:val="%4."/>
      <w:lvlJc w:val="left"/>
      <w:pPr>
        <w:ind w:left="3228" w:hanging="360"/>
      </w:pPr>
    </w:lvl>
    <w:lvl w:ilvl="4" w:tplc="04090019" w:tentative="1">
      <w:start w:val="1"/>
      <w:numFmt w:val="lowerLetter"/>
      <w:lvlText w:val="%5."/>
      <w:lvlJc w:val="left"/>
      <w:pPr>
        <w:ind w:left="3948" w:hanging="360"/>
      </w:pPr>
    </w:lvl>
    <w:lvl w:ilvl="5" w:tplc="0409001B" w:tentative="1">
      <w:start w:val="1"/>
      <w:numFmt w:val="lowerRoman"/>
      <w:lvlText w:val="%6."/>
      <w:lvlJc w:val="right"/>
      <w:pPr>
        <w:ind w:left="4668" w:hanging="180"/>
      </w:pPr>
    </w:lvl>
    <w:lvl w:ilvl="6" w:tplc="0409000F" w:tentative="1">
      <w:start w:val="1"/>
      <w:numFmt w:val="decimal"/>
      <w:lvlText w:val="%7."/>
      <w:lvlJc w:val="left"/>
      <w:pPr>
        <w:ind w:left="5388" w:hanging="360"/>
      </w:pPr>
    </w:lvl>
    <w:lvl w:ilvl="7" w:tplc="04090019" w:tentative="1">
      <w:start w:val="1"/>
      <w:numFmt w:val="lowerLetter"/>
      <w:lvlText w:val="%8."/>
      <w:lvlJc w:val="left"/>
      <w:pPr>
        <w:ind w:left="6108" w:hanging="360"/>
      </w:pPr>
    </w:lvl>
    <w:lvl w:ilvl="8" w:tplc="0409001B" w:tentative="1">
      <w:start w:val="1"/>
      <w:numFmt w:val="lowerRoman"/>
      <w:lvlText w:val="%9."/>
      <w:lvlJc w:val="right"/>
      <w:pPr>
        <w:ind w:left="6828" w:hanging="180"/>
      </w:pPr>
    </w:lvl>
  </w:abstractNum>
  <w:abstractNum w:abstractNumId="49">
    <w:nsid w:val="62D96F1A"/>
    <w:multiLevelType w:val="hybridMultilevel"/>
    <w:tmpl w:val="9FA40236"/>
    <w:lvl w:ilvl="0" w:tplc="0409000F">
      <w:start w:val="1"/>
      <w:numFmt w:val="decimal"/>
      <w:lvlText w:val="%1."/>
      <w:lvlJc w:val="left"/>
      <w:pPr>
        <w:ind w:left="1215" w:hanging="360"/>
      </w:pPr>
    </w:lvl>
    <w:lvl w:ilvl="1" w:tplc="04090019" w:tentative="1">
      <w:start w:val="1"/>
      <w:numFmt w:val="lowerLetter"/>
      <w:lvlText w:val="%2."/>
      <w:lvlJc w:val="left"/>
      <w:pPr>
        <w:ind w:left="1935" w:hanging="360"/>
      </w:pPr>
    </w:lvl>
    <w:lvl w:ilvl="2" w:tplc="0409001B" w:tentative="1">
      <w:start w:val="1"/>
      <w:numFmt w:val="lowerRoman"/>
      <w:lvlText w:val="%3."/>
      <w:lvlJc w:val="right"/>
      <w:pPr>
        <w:ind w:left="2655" w:hanging="180"/>
      </w:pPr>
    </w:lvl>
    <w:lvl w:ilvl="3" w:tplc="0409000F" w:tentative="1">
      <w:start w:val="1"/>
      <w:numFmt w:val="decimal"/>
      <w:lvlText w:val="%4."/>
      <w:lvlJc w:val="left"/>
      <w:pPr>
        <w:ind w:left="3375" w:hanging="360"/>
      </w:pPr>
    </w:lvl>
    <w:lvl w:ilvl="4" w:tplc="04090019" w:tentative="1">
      <w:start w:val="1"/>
      <w:numFmt w:val="lowerLetter"/>
      <w:lvlText w:val="%5."/>
      <w:lvlJc w:val="left"/>
      <w:pPr>
        <w:ind w:left="4095" w:hanging="360"/>
      </w:pPr>
    </w:lvl>
    <w:lvl w:ilvl="5" w:tplc="0409001B" w:tentative="1">
      <w:start w:val="1"/>
      <w:numFmt w:val="lowerRoman"/>
      <w:lvlText w:val="%6."/>
      <w:lvlJc w:val="right"/>
      <w:pPr>
        <w:ind w:left="4815" w:hanging="180"/>
      </w:pPr>
    </w:lvl>
    <w:lvl w:ilvl="6" w:tplc="0409000F" w:tentative="1">
      <w:start w:val="1"/>
      <w:numFmt w:val="decimal"/>
      <w:lvlText w:val="%7."/>
      <w:lvlJc w:val="left"/>
      <w:pPr>
        <w:ind w:left="5535" w:hanging="360"/>
      </w:pPr>
    </w:lvl>
    <w:lvl w:ilvl="7" w:tplc="04090019" w:tentative="1">
      <w:start w:val="1"/>
      <w:numFmt w:val="lowerLetter"/>
      <w:lvlText w:val="%8."/>
      <w:lvlJc w:val="left"/>
      <w:pPr>
        <w:ind w:left="6255" w:hanging="360"/>
      </w:pPr>
    </w:lvl>
    <w:lvl w:ilvl="8" w:tplc="0409001B" w:tentative="1">
      <w:start w:val="1"/>
      <w:numFmt w:val="lowerRoman"/>
      <w:lvlText w:val="%9."/>
      <w:lvlJc w:val="right"/>
      <w:pPr>
        <w:ind w:left="6975" w:hanging="180"/>
      </w:pPr>
    </w:lvl>
  </w:abstractNum>
  <w:abstractNum w:abstractNumId="50">
    <w:nsid w:val="65DE3F7E"/>
    <w:multiLevelType w:val="hybridMultilevel"/>
    <w:tmpl w:val="3634C61E"/>
    <w:lvl w:ilvl="0" w:tplc="0409000F">
      <w:start w:val="1"/>
      <w:numFmt w:val="decimal"/>
      <w:lvlText w:val="%1."/>
      <w:lvlJc w:val="left"/>
      <w:pPr>
        <w:ind w:left="1068" w:hanging="360"/>
      </w:pPr>
      <w:rPr>
        <w:rFonts w:hint="default"/>
      </w:rPr>
    </w:lvl>
    <w:lvl w:ilvl="1" w:tplc="04090019" w:tentative="1">
      <w:start w:val="1"/>
      <w:numFmt w:val="lowerLetter"/>
      <w:lvlText w:val="%2."/>
      <w:lvlJc w:val="left"/>
      <w:pPr>
        <w:ind w:left="1788" w:hanging="360"/>
      </w:pPr>
    </w:lvl>
    <w:lvl w:ilvl="2" w:tplc="0409001B" w:tentative="1">
      <w:start w:val="1"/>
      <w:numFmt w:val="lowerRoman"/>
      <w:lvlText w:val="%3."/>
      <w:lvlJc w:val="right"/>
      <w:pPr>
        <w:ind w:left="2508" w:hanging="180"/>
      </w:pPr>
    </w:lvl>
    <w:lvl w:ilvl="3" w:tplc="0409000F" w:tentative="1">
      <w:start w:val="1"/>
      <w:numFmt w:val="decimal"/>
      <w:lvlText w:val="%4."/>
      <w:lvlJc w:val="left"/>
      <w:pPr>
        <w:ind w:left="3228" w:hanging="360"/>
      </w:pPr>
    </w:lvl>
    <w:lvl w:ilvl="4" w:tplc="04090019" w:tentative="1">
      <w:start w:val="1"/>
      <w:numFmt w:val="lowerLetter"/>
      <w:lvlText w:val="%5."/>
      <w:lvlJc w:val="left"/>
      <w:pPr>
        <w:ind w:left="3948" w:hanging="360"/>
      </w:pPr>
    </w:lvl>
    <w:lvl w:ilvl="5" w:tplc="0409001B" w:tentative="1">
      <w:start w:val="1"/>
      <w:numFmt w:val="lowerRoman"/>
      <w:lvlText w:val="%6."/>
      <w:lvlJc w:val="right"/>
      <w:pPr>
        <w:ind w:left="4668" w:hanging="180"/>
      </w:pPr>
    </w:lvl>
    <w:lvl w:ilvl="6" w:tplc="0409000F" w:tentative="1">
      <w:start w:val="1"/>
      <w:numFmt w:val="decimal"/>
      <w:lvlText w:val="%7."/>
      <w:lvlJc w:val="left"/>
      <w:pPr>
        <w:ind w:left="5388" w:hanging="360"/>
      </w:pPr>
    </w:lvl>
    <w:lvl w:ilvl="7" w:tplc="04090019" w:tentative="1">
      <w:start w:val="1"/>
      <w:numFmt w:val="lowerLetter"/>
      <w:lvlText w:val="%8."/>
      <w:lvlJc w:val="left"/>
      <w:pPr>
        <w:ind w:left="6108" w:hanging="360"/>
      </w:pPr>
    </w:lvl>
    <w:lvl w:ilvl="8" w:tplc="0409001B" w:tentative="1">
      <w:start w:val="1"/>
      <w:numFmt w:val="lowerRoman"/>
      <w:lvlText w:val="%9."/>
      <w:lvlJc w:val="right"/>
      <w:pPr>
        <w:ind w:left="6828" w:hanging="180"/>
      </w:pPr>
    </w:lvl>
  </w:abstractNum>
  <w:abstractNum w:abstractNumId="51">
    <w:nsid w:val="680D0EFB"/>
    <w:multiLevelType w:val="hybridMultilevel"/>
    <w:tmpl w:val="A5C02C58"/>
    <w:lvl w:ilvl="0" w:tplc="04260001">
      <w:start w:val="1"/>
      <w:numFmt w:val="bullet"/>
      <w:lvlText w:val=""/>
      <w:lvlJc w:val="left"/>
      <w:pPr>
        <w:ind w:left="720" w:hanging="360"/>
      </w:pPr>
      <w:rPr>
        <w:rFonts w:ascii="Symbol" w:hAnsi="Symbol" w:hint="default"/>
      </w:rPr>
    </w:lvl>
    <w:lvl w:ilvl="1" w:tplc="04260003">
      <w:start w:val="1"/>
      <w:numFmt w:val="bullet"/>
      <w:lvlText w:val="o"/>
      <w:lvlJc w:val="left"/>
      <w:pPr>
        <w:ind w:left="1440" w:hanging="360"/>
      </w:pPr>
      <w:rPr>
        <w:rFonts w:ascii="Courier New" w:hAnsi="Courier New" w:cs="Courier New" w:hint="default"/>
      </w:rPr>
    </w:lvl>
    <w:lvl w:ilvl="2" w:tplc="04260005">
      <w:start w:val="1"/>
      <w:numFmt w:val="bullet"/>
      <w:lvlText w:val=""/>
      <w:lvlJc w:val="left"/>
      <w:pPr>
        <w:ind w:left="2160" w:hanging="360"/>
      </w:pPr>
      <w:rPr>
        <w:rFonts w:ascii="Wingdings" w:hAnsi="Wingdings" w:hint="default"/>
      </w:rPr>
    </w:lvl>
    <w:lvl w:ilvl="3" w:tplc="04260001">
      <w:start w:val="1"/>
      <w:numFmt w:val="bullet"/>
      <w:lvlText w:val=""/>
      <w:lvlJc w:val="left"/>
      <w:pPr>
        <w:ind w:left="2880" w:hanging="360"/>
      </w:pPr>
      <w:rPr>
        <w:rFonts w:ascii="Symbol" w:hAnsi="Symbol" w:hint="default"/>
      </w:rPr>
    </w:lvl>
    <w:lvl w:ilvl="4" w:tplc="04260003">
      <w:start w:val="1"/>
      <w:numFmt w:val="bullet"/>
      <w:lvlText w:val="o"/>
      <w:lvlJc w:val="left"/>
      <w:pPr>
        <w:ind w:left="3600" w:hanging="360"/>
      </w:pPr>
      <w:rPr>
        <w:rFonts w:ascii="Courier New" w:hAnsi="Courier New" w:cs="Courier New" w:hint="default"/>
      </w:rPr>
    </w:lvl>
    <w:lvl w:ilvl="5" w:tplc="04260005">
      <w:start w:val="1"/>
      <w:numFmt w:val="bullet"/>
      <w:lvlText w:val=""/>
      <w:lvlJc w:val="left"/>
      <w:pPr>
        <w:ind w:left="4320" w:hanging="360"/>
      </w:pPr>
      <w:rPr>
        <w:rFonts w:ascii="Wingdings" w:hAnsi="Wingdings" w:hint="default"/>
      </w:rPr>
    </w:lvl>
    <w:lvl w:ilvl="6" w:tplc="04260001">
      <w:start w:val="1"/>
      <w:numFmt w:val="bullet"/>
      <w:lvlText w:val=""/>
      <w:lvlJc w:val="left"/>
      <w:pPr>
        <w:ind w:left="5040" w:hanging="360"/>
      </w:pPr>
      <w:rPr>
        <w:rFonts w:ascii="Symbol" w:hAnsi="Symbol" w:hint="default"/>
      </w:rPr>
    </w:lvl>
    <w:lvl w:ilvl="7" w:tplc="04260003">
      <w:start w:val="1"/>
      <w:numFmt w:val="bullet"/>
      <w:lvlText w:val="o"/>
      <w:lvlJc w:val="left"/>
      <w:pPr>
        <w:ind w:left="5760" w:hanging="360"/>
      </w:pPr>
      <w:rPr>
        <w:rFonts w:ascii="Courier New" w:hAnsi="Courier New" w:cs="Courier New" w:hint="default"/>
      </w:rPr>
    </w:lvl>
    <w:lvl w:ilvl="8" w:tplc="04260005">
      <w:start w:val="1"/>
      <w:numFmt w:val="bullet"/>
      <w:lvlText w:val=""/>
      <w:lvlJc w:val="left"/>
      <w:pPr>
        <w:ind w:left="6480" w:hanging="360"/>
      </w:pPr>
      <w:rPr>
        <w:rFonts w:ascii="Wingdings" w:hAnsi="Wingdings" w:hint="default"/>
      </w:rPr>
    </w:lvl>
  </w:abstractNum>
  <w:abstractNum w:abstractNumId="52">
    <w:nsid w:val="6812559A"/>
    <w:multiLevelType w:val="hybridMultilevel"/>
    <w:tmpl w:val="3D94A43E"/>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3">
    <w:nsid w:val="6822296A"/>
    <w:multiLevelType w:val="hybridMultilevel"/>
    <w:tmpl w:val="F60CAE30"/>
    <w:lvl w:ilvl="0" w:tplc="0C070001">
      <w:start w:val="1"/>
      <w:numFmt w:val="bullet"/>
      <w:lvlText w:val=""/>
      <w:lvlJc w:val="left"/>
      <w:pPr>
        <w:ind w:left="720" w:hanging="360"/>
      </w:pPr>
      <w:rPr>
        <w:rFonts w:ascii="Symbol" w:hAnsi="Symbo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54">
    <w:nsid w:val="68B066E0"/>
    <w:multiLevelType w:val="multilevel"/>
    <w:tmpl w:val="1DEADA8E"/>
    <w:lvl w:ilvl="0">
      <w:start w:val="1"/>
      <w:numFmt w:val="decimal"/>
      <w:pStyle w:val="FigureNo"/>
      <w:lvlText w:val="Figure %1"/>
      <w:lvlJc w:val="left"/>
      <w:pPr>
        <w:tabs>
          <w:tab w:val="num" w:pos="1080"/>
        </w:tabs>
        <w:ind w:left="851" w:hanging="851"/>
      </w:pPr>
      <w:rPr>
        <w:rFonts w:ascii="Helvetica" w:hAnsi="Helvetica" w:hint="default"/>
        <w:b w:val="0"/>
        <w:i w:val="0"/>
        <w:sz w:val="20"/>
      </w:rPr>
    </w:lvl>
    <w:lvl w:ilvl="1">
      <w:start w:val="1"/>
      <w:numFmt w:val="bullet"/>
      <w:lvlText w:val=""/>
      <w:lvlJc w:val="left"/>
      <w:pPr>
        <w:tabs>
          <w:tab w:val="num" w:pos="720"/>
        </w:tabs>
        <w:ind w:left="720" w:hanging="360"/>
      </w:pPr>
      <w:rPr>
        <w:rFonts w:ascii="Wingdings" w:hAnsi="Wingdings" w:hint="default"/>
      </w:rPr>
    </w:lvl>
    <w:lvl w:ilvl="2">
      <w:start w:val="1"/>
      <w:numFmt w:val="bullet"/>
      <w:lvlText w:val=""/>
      <w:lvlJc w:val="left"/>
      <w:pPr>
        <w:tabs>
          <w:tab w:val="num" w:pos="1080"/>
        </w:tabs>
        <w:ind w:left="1080" w:hanging="360"/>
      </w:pPr>
      <w:rPr>
        <w:rFonts w:ascii="Wingdings" w:hAnsi="Wingding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55">
    <w:nsid w:val="6A9E7765"/>
    <w:multiLevelType w:val="hybridMultilevel"/>
    <w:tmpl w:val="71A41DDA"/>
    <w:lvl w:ilvl="0" w:tplc="04130001">
      <w:start w:val="1"/>
      <w:numFmt w:val="bullet"/>
      <w:lvlText w:val=""/>
      <w:lvlJc w:val="left"/>
      <w:pPr>
        <w:ind w:left="720" w:hanging="360"/>
      </w:pPr>
      <w:rPr>
        <w:rFonts w:ascii="Symbol" w:hAnsi="Symbol" w:hint="default"/>
      </w:rPr>
    </w:lvl>
    <w:lvl w:ilvl="1" w:tplc="04130003">
      <w:start w:val="1"/>
      <w:numFmt w:val="bullet"/>
      <w:lvlText w:val="o"/>
      <w:lvlJc w:val="left"/>
      <w:pPr>
        <w:ind w:left="1440" w:hanging="360"/>
      </w:pPr>
      <w:rPr>
        <w:rFonts w:ascii="Courier New" w:hAnsi="Courier New" w:cs="Courier New" w:hint="default"/>
      </w:rPr>
    </w:lvl>
    <w:lvl w:ilvl="2" w:tplc="04130005">
      <w:start w:val="1"/>
      <w:numFmt w:val="bullet"/>
      <w:lvlText w:val=""/>
      <w:lvlJc w:val="left"/>
      <w:pPr>
        <w:ind w:left="2160" w:hanging="360"/>
      </w:pPr>
      <w:rPr>
        <w:rFonts w:ascii="Wingdings" w:hAnsi="Wingdings" w:hint="default"/>
      </w:rPr>
    </w:lvl>
    <w:lvl w:ilvl="3" w:tplc="04130001">
      <w:start w:val="1"/>
      <w:numFmt w:val="bullet"/>
      <w:lvlText w:val=""/>
      <w:lvlJc w:val="left"/>
      <w:pPr>
        <w:ind w:left="2880" w:hanging="360"/>
      </w:pPr>
      <w:rPr>
        <w:rFonts w:ascii="Symbol" w:hAnsi="Symbol" w:hint="default"/>
      </w:rPr>
    </w:lvl>
    <w:lvl w:ilvl="4" w:tplc="04130003">
      <w:start w:val="1"/>
      <w:numFmt w:val="bullet"/>
      <w:lvlText w:val="o"/>
      <w:lvlJc w:val="left"/>
      <w:pPr>
        <w:ind w:left="3600" w:hanging="360"/>
      </w:pPr>
      <w:rPr>
        <w:rFonts w:ascii="Courier New" w:hAnsi="Courier New" w:cs="Courier New" w:hint="default"/>
      </w:rPr>
    </w:lvl>
    <w:lvl w:ilvl="5" w:tplc="04130005">
      <w:start w:val="1"/>
      <w:numFmt w:val="bullet"/>
      <w:lvlText w:val=""/>
      <w:lvlJc w:val="left"/>
      <w:pPr>
        <w:ind w:left="4320" w:hanging="360"/>
      </w:pPr>
      <w:rPr>
        <w:rFonts w:ascii="Wingdings" w:hAnsi="Wingdings" w:hint="default"/>
      </w:rPr>
    </w:lvl>
    <w:lvl w:ilvl="6" w:tplc="04130001">
      <w:start w:val="1"/>
      <w:numFmt w:val="bullet"/>
      <w:lvlText w:val=""/>
      <w:lvlJc w:val="left"/>
      <w:pPr>
        <w:ind w:left="5040" w:hanging="360"/>
      </w:pPr>
      <w:rPr>
        <w:rFonts w:ascii="Symbol" w:hAnsi="Symbol" w:hint="default"/>
      </w:rPr>
    </w:lvl>
    <w:lvl w:ilvl="7" w:tplc="04130003">
      <w:start w:val="1"/>
      <w:numFmt w:val="bullet"/>
      <w:lvlText w:val="o"/>
      <w:lvlJc w:val="left"/>
      <w:pPr>
        <w:ind w:left="5760" w:hanging="360"/>
      </w:pPr>
      <w:rPr>
        <w:rFonts w:ascii="Courier New" w:hAnsi="Courier New" w:cs="Courier New" w:hint="default"/>
      </w:rPr>
    </w:lvl>
    <w:lvl w:ilvl="8" w:tplc="04130005">
      <w:start w:val="1"/>
      <w:numFmt w:val="bullet"/>
      <w:lvlText w:val=""/>
      <w:lvlJc w:val="left"/>
      <w:pPr>
        <w:ind w:left="6480" w:hanging="360"/>
      </w:pPr>
      <w:rPr>
        <w:rFonts w:ascii="Wingdings" w:hAnsi="Wingdings" w:hint="default"/>
      </w:rPr>
    </w:lvl>
  </w:abstractNum>
  <w:abstractNum w:abstractNumId="56">
    <w:nsid w:val="704134A3"/>
    <w:multiLevelType w:val="hybridMultilevel"/>
    <w:tmpl w:val="3D94A43E"/>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7">
    <w:nsid w:val="76975D06"/>
    <w:multiLevelType w:val="hybridMultilevel"/>
    <w:tmpl w:val="542EFC2C"/>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8">
    <w:nsid w:val="76A737A8"/>
    <w:multiLevelType w:val="hybridMultilevel"/>
    <w:tmpl w:val="CC6AA066"/>
    <w:lvl w:ilvl="0" w:tplc="0C070001">
      <w:start w:val="1"/>
      <w:numFmt w:val="bullet"/>
      <w:lvlText w:val=""/>
      <w:lvlJc w:val="left"/>
      <w:pPr>
        <w:ind w:left="1440" w:hanging="360"/>
      </w:pPr>
      <w:rPr>
        <w:rFonts w:ascii="Symbol" w:hAnsi="Symbol" w:hint="default"/>
      </w:rPr>
    </w:lvl>
    <w:lvl w:ilvl="1" w:tplc="0C070003">
      <w:start w:val="1"/>
      <w:numFmt w:val="bullet"/>
      <w:lvlText w:val="o"/>
      <w:lvlJc w:val="left"/>
      <w:pPr>
        <w:ind w:left="2160" w:hanging="360"/>
      </w:pPr>
      <w:rPr>
        <w:rFonts w:ascii="Courier New" w:hAnsi="Courier New" w:cs="Courier New" w:hint="default"/>
      </w:rPr>
    </w:lvl>
    <w:lvl w:ilvl="2" w:tplc="0C070005" w:tentative="1">
      <w:start w:val="1"/>
      <w:numFmt w:val="bullet"/>
      <w:lvlText w:val=""/>
      <w:lvlJc w:val="left"/>
      <w:pPr>
        <w:ind w:left="2880" w:hanging="360"/>
      </w:pPr>
      <w:rPr>
        <w:rFonts w:ascii="Wingdings" w:hAnsi="Wingdings" w:hint="default"/>
      </w:rPr>
    </w:lvl>
    <w:lvl w:ilvl="3" w:tplc="0C070001" w:tentative="1">
      <w:start w:val="1"/>
      <w:numFmt w:val="bullet"/>
      <w:lvlText w:val=""/>
      <w:lvlJc w:val="left"/>
      <w:pPr>
        <w:ind w:left="3600" w:hanging="360"/>
      </w:pPr>
      <w:rPr>
        <w:rFonts w:ascii="Symbol" w:hAnsi="Symbol" w:hint="default"/>
      </w:rPr>
    </w:lvl>
    <w:lvl w:ilvl="4" w:tplc="0C070003" w:tentative="1">
      <w:start w:val="1"/>
      <w:numFmt w:val="bullet"/>
      <w:lvlText w:val="o"/>
      <w:lvlJc w:val="left"/>
      <w:pPr>
        <w:ind w:left="4320" w:hanging="360"/>
      </w:pPr>
      <w:rPr>
        <w:rFonts w:ascii="Courier New" w:hAnsi="Courier New" w:cs="Courier New" w:hint="default"/>
      </w:rPr>
    </w:lvl>
    <w:lvl w:ilvl="5" w:tplc="0C070005" w:tentative="1">
      <w:start w:val="1"/>
      <w:numFmt w:val="bullet"/>
      <w:lvlText w:val=""/>
      <w:lvlJc w:val="left"/>
      <w:pPr>
        <w:ind w:left="5040" w:hanging="360"/>
      </w:pPr>
      <w:rPr>
        <w:rFonts w:ascii="Wingdings" w:hAnsi="Wingdings" w:hint="default"/>
      </w:rPr>
    </w:lvl>
    <w:lvl w:ilvl="6" w:tplc="0C070001" w:tentative="1">
      <w:start w:val="1"/>
      <w:numFmt w:val="bullet"/>
      <w:lvlText w:val=""/>
      <w:lvlJc w:val="left"/>
      <w:pPr>
        <w:ind w:left="5760" w:hanging="360"/>
      </w:pPr>
      <w:rPr>
        <w:rFonts w:ascii="Symbol" w:hAnsi="Symbol" w:hint="default"/>
      </w:rPr>
    </w:lvl>
    <w:lvl w:ilvl="7" w:tplc="0C070003" w:tentative="1">
      <w:start w:val="1"/>
      <w:numFmt w:val="bullet"/>
      <w:lvlText w:val="o"/>
      <w:lvlJc w:val="left"/>
      <w:pPr>
        <w:ind w:left="6480" w:hanging="360"/>
      </w:pPr>
      <w:rPr>
        <w:rFonts w:ascii="Courier New" w:hAnsi="Courier New" w:cs="Courier New" w:hint="default"/>
      </w:rPr>
    </w:lvl>
    <w:lvl w:ilvl="8" w:tplc="0C070005" w:tentative="1">
      <w:start w:val="1"/>
      <w:numFmt w:val="bullet"/>
      <w:lvlText w:val=""/>
      <w:lvlJc w:val="left"/>
      <w:pPr>
        <w:ind w:left="7200" w:hanging="360"/>
      </w:pPr>
      <w:rPr>
        <w:rFonts w:ascii="Wingdings" w:hAnsi="Wingdings" w:hint="default"/>
      </w:rPr>
    </w:lvl>
  </w:abstractNum>
  <w:abstractNum w:abstractNumId="59">
    <w:nsid w:val="786B7E27"/>
    <w:multiLevelType w:val="hybridMultilevel"/>
    <w:tmpl w:val="3634C61E"/>
    <w:lvl w:ilvl="0" w:tplc="0409000F">
      <w:start w:val="1"/>
      <w:numFmt w:val="decimal"/>
      <w:lvlText w:val="%1."/>
      <w:lvlJc w:val="left"/>
      <w:pPr>
        <w:ind w:left="1068" w:hanging="360"/>
      </w:pPr>
      <w:rPr>
        <w:rFonts w:hint="default"/>
      </w:rPr>
    </w:lvl>
    <w:lvl w:ilvl="1" w:tplc="04090019" w:tentative="1">
      <w:start w:val="1"/>
      <w:numFmt w:val="lowerLetter"/>
      <w:lvlText w:val="%2."/>
      <w:lvlJc w:val="left"/>
      <w:pPr>
        <w:ind w:left="1788" w:hanging="360"/>
      </w:pPr>
    </w:lvl>
    <w:lvl w:ilvl="2" w:tplc="0409001B" w:tentative="1">
      <w:start w:val="1"/>
      <w:numFmt w:val="lowerRoman"/>
      <w:lvlText w:val="%3."/>
      <w:lvlJc w:val="right"/>
      <w:pPr>
        <w:ind w:left="2508" w:hanging="180"/>
      </w:pPr>
    </w:lvl>
    <w:lvl w:ilvl="3" w:tplc="0409000F" w:tentative="1">
      <w:start w:val="1"/>
      <w:numFmt w:val="decimal"/>
      <w:lvlText w:val="%4."/>
      <w:lvlJc w:val="left"/>
      <w:pPr>
        <w:ind w:left="3228" w:hanging="360"/>
      </w:pPr>
    </w:lvl>
    <w:lvl w:ilvl="4" w:tplc="04090019" w:tentative="1">
      <w:start w:val="1"/>
      <w:numFmt w:val="lowerLetter"/>
      <w:lvlText w:val="%5."/>
      <w:lvlJc w:val="left"/>
      <w:pPr>
        <w:ind w:left="3948" w:hanging="360"/>
      </w:pPr>
    </w:lvl>
    <w:lvl w:ilvl="5" w:tplc="0409001B" w:tentative="1">
      <w:start w:val="1"/>
      <w:numFmt w:val="lowerRoman"/>
      <w:lvlText w:val="%6."/>
      <w:lvlJc w:val="right"/>
      <w:pPr>
        <w:ind w:left="4668" w:hanging="180"/>
      </w:pPr>
    </w:lvl>
    <w:lvl w:ilvl="6" w:tplc="0409000F" w:tentative="1">
      <w:start w:val="1"/>
      <w:numFmt w:val="decimal"/>
      <w:lvlText w:val="%7."/>
      <w:lvlJc w:val="left"/>
      <w:pPr>
        <w:ind w:left="5388" w:hanging="360"/>
      </w:pPr>
    </w:lvl>
    <w:lvl w:ilvl="7" w:tplc="04090019" w:tentative="1">
      <w:start w:val="1"/>
      <w:numFmt w:val="lowerLetter"/>
      <w:lvlText w:val="%8."/>
      <w:lvlJc w:val="left"/>
      <w:pPr>
        <w:ind w:left="6108" w:hanging="360"/>
      </w:pPr>
    </w:lvl>
    <w:lvl w:ilvl="8" w:tplc="0409001B" w:tentative="1">
      <w:start w:val="1"/>
      <w:numFmt w:val="lowerRoman"/>
      <w:lvlText w:val="%9."/>
      <w:lvlJc w:val="right"/>
      <w:pPr>
        <w:ind w:left="6828" w:hanging="180"/>
      </w:pPr>
    </w:lvl>
  </w:abstractNum>
  <w:abstractNum w:abstractNumId="60">
    <w:nsid w:val="7BE95D7F"/>
    <w:multiLevelType w:val="multilevel"/>
    <w:tmpl w:val="F126F780"/>
    <w:name w:val="0,2606338"/>
    <w:lvl w:ilvl="0">
      <w:start w:val="1"/>
      <w:numFmt w:val="decimal"/>
      <w:lvlRestart w:val="0"/>
      <w:pStyle w:val="Point0number"/>
      <w:lvlText w:val="(%1)"/>
      <w:lvlJc w:val="left"/>
      <w:pPr>
        <w:tabs>
          <w:tab w:val="num" w:pos="850"/>
        </w:tabs>
        <w:ind w:left="850" w:hanging="850"/>
      </w:pPr>
    </w:lvl>
    <w:lvl w:ilvl="1">
      <w:start w:val="1"/>
      <w:numFmt w:val="lowerLetter"/>
      <w:pStyle w:val="Point0letter"/>
      <w:lvlText w:val="(%2)"/>
      <w:lvlJc w:val="left"/>
      <w:pPr>
        <w:tabs>
          <w:tab w:val="num" w:pos="850"/>
        </w:tabs>
        <w:ind w:left="850" w:hanging="850"/>
      </w:pPr>
    </w:lvl>
    <w:lvl w:ilvl="2">
      <w:start w:val="1"/>
      <w:numFmt w:val="decimal"/>
      <w:pStyle w:val="Point1number"/>
      <w:lvlText w:val="(%3)"/>
      <w:lvlJc w:val="left"/>
      <w:pPr>
        <w:tabs>
          <w:tab w:val="num" w:pos="1417"/>
        </w:tabs>
        <w:ind w:left="1417" w:hanging="567"/>
      </w:pPr>
    </w:lvl>
    <w:lvl w:ilvl="3">
      <w:start w:val="1"/>
      <w:numFmt w:val="lowerLetter"/>
      <w:pStyle w:val="Point1letter"/>
      <w:lvlText w:val="(%4)"/>
      <w:lvlJc w:val="left"/>
      <w:pPr>
        <w:tabs>
          <w:tab w:val="num" w:pos="1417"/>
        </w:tabs>
        <w:ind w:left="1417" w:hanging="567"/>
      </w:pPr>
    </w:lvl>
    <w:lvl w:ilvl="4">
      <w:start w:val="1"/>
      <w:numFmt w:val="decimal"/>
      <w:pStyle w:val="Point2number"/>
      <w:lvlText w:val="(%5)"/>
      <w:lvlJc w:val="left"/>
      <w:pPr>
        <w:tabs>
          <w:tab w:val="num" w:pos="1984"/>
        </w:tabs>
        <w:ind w:left="1984" w:hanging="567"/>
      </w:pPr>
    </w:lvl>
    <w:lvl w:ilvl="5">
      <w:start w:val="1"/>
      <w:numFmt w:val="lowerLetter"/>
      <w:pStyle w:val="Point2letter"/>
      <w:lvlText w:val="(%6)"/>
      <w:lvlJc w:val="left"/>
      <w:pPr>
        <w:tabs>
          <w:tab w:val="num" w:pos="1984"/>
        </w:tabs>
        <w:ind w:left="1984" w:hanging="567"/>
      </w:pPr>
    </w:lvl>
    <w:lvl w:ilvl="6">
      <w:start w:val="1"/>
      <w:numFmt w:val="decimal"/>
      <w:pStyle w:val="Point3number"/>
      <w:lvlText w:val="(%7)"/>
      <w:lvlJc w:val="left"/>
      <w:pPr>
        <w:tabs>
          <w:tab w:val="num" w:pos="2551"/>
        </w:tabs>
        <w:ind w:left="2551" w:hanging="567"/>
      </w:pPr>
    </w:lvl>
    <w:lvl w:ilvl="7">
      <w:start w:val="1"/>
      <w:numFmt w:val="lowerLetter"/>
      <w:pStyle w:val="Point3letter"/>
      <w:lvlText w:val="(%8)"/>
      <w:lvlJc w:val="left"/>
      <w:pPr>
        <w:tabs>
          <w:tab w:val="num" w:pos="2551"/>
        </w:tabs>
        <w:ind w:left="2551" w:hanging="567"/>
      </w:pPr>
    </w:lvl>
    <w:lvl w:ilvl="8">
      <w:start w:val="1"/>
      <w:numFmt w:val="lowerLetter"/>
      <w:pStyle w:val="Point4letter"/>
      <w:lvlText w:val="(%9)"/>
      <w:lvlJc w:val="left"/>
      <w:pPr>
        <w:tabs>
          <w:tab w:val="num" w:pos="3118"/>
        </w:tabs>
        <w:ind w:left="3118" w:hanging="567"/>
      </w:pPr>
    </w:lvl>
  </w:abstractNum>
  <w:abstractNum w:abstractNumId="61">
    <w:nsid w:val="7C884995"/>
    <w:multiLevelType w:val="hybridMultilevel"/>
    <w:tmpl w:val="B0006546"/>
    <w:lvl w:ilvl="0" w:tplc="0C070001">
      <w:start w:val="1"/>
      <w:numFmt w:val="bullet"/>
      <w:lvlText w:val=""/>
      <w:lvlJc w:val="left"/>
      <w:pPr>
        <w:ind w:left="720" w:hanging="360"/>
      </w:pPr>
      <w:rPr>
        <w:rFonts w:ascii="Symbol" w:hAnsi="Symbol" w:hint="default"/>
      </w:rPr>
    </w:lvl>
    <w:lvl w:ilvl="1" w:tplc="0C070003">
      <w:start w:val="1"/>
      <w:numFmt w:val="bullet"/>
      <w:lvlText w:val="o"/>
      <w:lvlJc w:val="left"/>
      <w:pPr>
        <w:ind w:left="1440" w:hanging="360"/>
      </w:pPr>
      <w:rPr>
        <w:rFonts w:ascii="Courier New" w:hAnsi="Courier New" w:cs="Courier New" w:hint="default"/>
      </w:rPr>
    </w:lvl>
    <w:lvl w:ilvl="2" w:tplc="0C070005">
      <w:start w:val="1"/>
      <w:numFmt w:val="bullet"/>
      <w:lvlText w:val=""/>
      <w:lvlJc w:val="left"/>
      <w:pPr>
        <w:ind w:left="2160" w:hanging="360"/>
      </w:pPr>
      <w:rPr>
        <w:rFonts w:ascii="Wingdings" w:hAnsi="Wingdings" w:hint="default"/>
      </w:rPr>
    </w:lvl>
    <w:lvl w:ilvl="3" w:tplc="0C07000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62">
    <w:nsid w:val="7DEE6403"/>
    <w:multiLevelType w:val="hybridMultilevel"/>
    <w:tmpl w:val="27FEA254"/>
    <w:lvl w:ilvl="0" w:tplc="0C070001">
      <w:start w:val="1"/>
      <w:numFmt w:val="bullet"/>
      <w:lvlText w:val=""/>
      <w:lvlJc w:val="left"/>
      <w:pPr>
        <w:ind w:left="1080" w:hanging="360"/>
      </w:pPr>
      <w:rPr>
        <w:rFonts w:ascii="Symbol" w:hAnsi="Symbol" w:hint="default"/>
      </w:rPr>
    </w:lvl>
    <w:lvl w:ilvl="1" w:tplc="0C070003" w:tentative="1">
      <w:start w:val="1"/>
      <w:numFmt w:val="bullet"/>
      <w:lvlText w:val="o"/>
      <w:lvlJc w:val="left"/>
      <w:pPr>
        <w:ind w:left="1800" w:hanging="360"/>
      </w:pPr>
      <w:rPr>
        <w:rFonts w:ascii="Courier New" w:hAnsi="Courier New" w:cs="Courier New" w:hint="default"/>
      </w:rPr>
    </w:lvl>
    <w:lvl w:ilvl="2" w:tplc="0C070005" w:tentative="1">
      <w:start w:val="1"/>
      <w:numFmt w:val="bullet"/>
      <w:lvlText w:val=""/>
      <w:lvlJc w:val="left"/>
      <w:pPr>
        <w:ind w:left="2520" w:hanging="360"/>
      </w:pPr>
      <w:rPr>
        <w:rFonts w:ascii="Wingdings" w:hAnsi="Wingdings" w:hint="default"/>
      </w:rPr>
    </w:lvl>
    <w:lvl w:ilvl="3" w:tplc="0C070001" w:tentative="1">
      <w:start w:val="1"/>
      <w:numFmt w:val="bullet"/>
      <w:lvlText w:val=""/>
      <w:lvlJc w:val="left"/>
      <w:pPr>
        <w:ind w:left="3240" w:hanging="360"/>
      </w:pPr>
      <w:rPr>
        <w:rFonts w:ascii="Symbol" w:hAnsi="Symbol" w:hint="default"/>
      </w:rPr>
    </w:lvl>
    <w:lvl w:ilvl="4" w:tplc="0C070003" w:tentative="1">
      <w:start w:val="1"/>
      <w:numFmt w:val="bullet"/>
      <w:lvlText w:val="o"/>
      <w:lvlJc w:val="left"/>
      <w:pPr>
        <w:ind w:left="3960" w:hanging="360"/>
      </w:pPr>
      <w:rPr>
        <w:rFonts w:ascii="Courier New" w:hAnsi="Courier New" w:cs="Courier New" w:hint="default"/>
      </w:rPr>
    </w:lvl>
    <w:lvl w:ilvl="5" w:tplc="0C070005" w:tentative="1">
      <w:start w:val="1"/>
      <w:numFmt w:val="bullet"/>
      <w:lvlText w:val=""/>
      <w:lvlJc w:val="left"/>
      <w:pPr>
        <w:ind w:left="4680" w:hanging="360"/>
      </w:pPr>
      <w:rPr>
        <w:rFonts w:ascii="Wingdings" w:hAnsi="Wingdings" w:hint="default"/>
      </w:rPr>
    </w:lvl>
    <w:lvl w:ilvl="6" w:tplc="0C070001" w:tentative="1">
      <w:start w:val="1"/>
      <w:numFmt w:val="bullet"/>
      <w:lvlText w:val=""/>
      <w:lvlJc w:val="left"/>
      <w:pPr>
        <w:ind w:left="5400" w:hanging="360"/>
      </w:pPr>
      <w:rPr>
        <w:rFonts w:ascii="Symbol" w:hAnsi="Symbol" w:hint="default"/>
      </w:rPr>
    </w:lvl>
    <w:lvl w:ilvl="7" w:tplc="0C070003" w:tentative="1">
      <w:start w:val="1"/>
      <w:numFmt w:val="bullet"/>
      <w:lvlText w:val="o"/>
      <w:lvlJc w:val="left"/>
      <w:pPr>
        <w:ind w:left="6120" w:hanging="360"/>
      </w:pPr>
      <w:rPr>
        <w:rFonts w:ascii="Courier New" w:hAnsi="Courier New" w:cs="Courier New" w:hint="default"/>
      </w:rPr>
    </w:lvl>
    <w:lvl w:ilvl="8" w:tplc="0C070005" w:tentative="1">
      <w:start w:val="1"/>
      <w:numFmt w:val="bullet"/>
      <w:lvlText w:val=""/>
      <w:lvlJc w:val="left"/>
      <w:pPr>
        <w:ind w:left="6840" w:hanging="360"/>
      </w:pPr>
      <w:rPr>
        <w:rFonts w:ascii="Wingdings" w:hAnsi="Wingdings" w:hint="default"/>
      </w:rPr>
    </w:lvl>
  </w:abstractNum>
  <w:num w:numId="1">
    <w:abstractNumId w:val="43"/>
  </w:num>
  <w:num w:numId="2">
    <w:abstractNumId w:val="42"/>
  </w:num>
  <w:num w:numId="3">
    <w:abstractNumId w:val="47"/>
  </w:num>
  <w:num w:numId="4">
    <w:abstractNumId w:val="35"/>
  </w:num>
  <w:num w:numId="5">
    <w:abstractNumId w:val="20"/>
  </w:num>
  <w:num w:numId="6">
    <w:abstractNumId w:val="15"/>
  </w:num>
  <w:num w:numId="7">
    <w:abstractNumId w:val="5"/>
  </w:num>
  <w:num w:numId="8">
    <w:abstractNumId w:val="39"/>
  </w:num>
  <w:num w:numId="9">
    <w:abstractNumId w:val="54"/>
  </w:num>
  <w:num w:numId="10">
    <w:abstractNumId w:val="1"/>
  </w:num>
  <w:num w:numId="11">
    <w:abstractNumId w:val="0"/>
  </w:num>
  <w:num w:numId="12">
    <w:abstractNumId w:val="11"/>
  </w:num>
  <w:num w:numId="13">
    <w:abstractNumId w:val="14"/>
  </w:num>
  <w:num w:numId="14">
    <w:abstractNumId w:val="24"/>
  </w:num>
  <w:num w:numId="15">
    <w:abstractNumId w:val="7"/>
  </w:num>
  <w:num w:numId="16">
    <w:abstractNumId w:val="60"/>
  </w:num>
  <w:num w:numId="17">
    <w:abstractNumId w:val="16"/>
  </w:num>
  <w:num w:numId="18">
    <w:abstractNumId w:val="61"/>
  </w:num>
  <w:num w:numId="19">
    <w:abstractNumId w:val="32"/>
  </w:num>
  <w:num w:numId="20">
    <w:abstractNumId w:val="3"/>
  </w:num>
  <w:num w:numId="21">
    <w:abstractNumId w:val="10"/>
  </w:num>
  <w:num w:numId="22">
    <w:abstractNumId w:val="58"/>
  </w:num>
  <w:num w:numId="23">
    <w:abstractNumId w:val="22"/>
  </w:num>
  <w:num w:numId="24">
    <w:abstractNumId w:val="44"/>
  </w:num>
  <w:num w:numId="25">
    <w:abstractNumId w:val="25"/>
  </w:num>
  <w:num w:numId="26">
    <w:abstractNumId w:val="9"/>
  </w:num>
  <w:num w:numId="27">
    <w:abstractNumId w:val="28"/>
  </w:num>
  <w:num w:numId="28">
    <w:abstractNumId w:val="62"/>
  </w:num>
  <w:num w:numId="29">
    <w:abstractNumId w:val="40"/>
  </w:num>
  <w:num w:numId="30">
    <w:abstractNumId w:val="19"/>
  </w:num>
  <w:num w:numId="31">
    <w:abstractNumId w:val="53"/>
  </w:num>
  <w:num w:numId="32">
    <w:abstractNumId w:val="33"/>
  </w:num>
  <w:num w:numId="33">
    <w:abstractNumId w:val="6"/>
  </w:num>
  <w:num w:numId="34">
    <w:abstractNumId w:val="34"/>
  </w:num>
  <w:num w:numId="35">
    <w:abstractNumId w:val="27"/>
  </w:num>
  <w:num w:numId="36">
    <w:abstractNumId w:val="8"/>
  </w:num>
  <w:num w:numId="37">
    <w:abstractNumId w:val="30"/>
  </w:num>
  <w:num w:numId="38">
    <w:abstractNumId w:val="17"/>
  </w:num>
  <w:num w:numId="39">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38"/>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5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4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abstractNumId w:val="26"/>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abstractNumId w:val="5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abstractNumId w:val="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abstractNumId w:val="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
    <w:abstractNumId w:val="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abstractNumId w:val="21"/>
  </w:num>
  <w:num w:numId="57">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8">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1">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2">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3">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4">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9">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0">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1">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2">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3">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4">
    <w:abstractNumId w:val="51"/>
  </w:num>
  <w:num w:numId="75">
    <w:abstractNumId w:val="18"/>
    <w:lvlOverride w:ilvl="0">
      <w:startOverride w:val="3"/>
    </w:lvlOverride>
    <w:lvlOverride w:ilvl="1">
      <w:startOverride w:val="7"/>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6">
    <w:abstractNumId w:val="29"/>
  </w:num>
  <w:num w:numId="77">
    <w:abstractNumId w:val="55"/>
  </w:num>
  <w:num w:numId="78">
    <w:abstractNumId w:val="23"/>
  </w:num>
  <w:num w:numId="79">
    <w:abstractNumId w:val="51"/>
  </w:num>
  <w:num w:numId="80">
    <w:abstractNumId w:val="29"/>
  </w:num>
  <w:num w:numId="81">
    <w:abstractNumId w:val="55"/>
  </w:num>
  <w:num w:numId="82">
    <w:abstractNumId w:val="46"/>
  </w:num>
  <w:num w:numId="83">
    <w:abstractNumId w:val="12"/>
  </w:num>
  <w:numIdMacAtCleanup w:val="7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activeWritingStyle w:appName="MSWord" w:lang="en-GB" w:vendorID="64" w:dllVersion="131078" w:nlCheck="1" w:checkStyle="1"/>
  <w:activeWritingStyle w:appName="MSWord" w:lang="fr-FR" w:vendorID="64" w:dllVersion="131078" w:nlCheck="1" w:checkStyle="1"/>
  <w:activeWritingStyle w:appName="MSWord" w:lang="en-US" w:vendorID="64" w:dllVersion="131078" w:nlCheck="1" w:checkStyle="1"/>
  <w:activeWritingStyle w:appName="MSWord" w:lang="fr-BE" w:vendorID="64" w:dllVersion="131078" w:nlCheck="1" w:checkStyle="1"/>
  <w:activeWritingStyle w:appName="MSWord" w:lang="de-DE" w:vendorID="64" w:dllVersion="131078" w:nlCheck="1" w:checkStyle="1"/>
  <w:activeWritingStyle w:appName="MSWord" w:lang="en-IE" w:vendorID="64" w:dllVersion="131078" w:nlCheck="1" w:checkStyle="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08"/>
  <w:hyphenationZone w:val="425"/>
  <w:drawingGridHorizontalSpacing w:val="181"/>
  <w:drawingGridVerticalSpacing w:val="181"/>
  <w:characterSpacingControl w:val="doNotCompress"/>
  <w:hdrShapeDefaults>
    <o:shapedefaults v:ext="edit" spidmax="2049">
      <v:stroke startarrow="block" startarrowwidth="narrow" endarrow="block" endarrowwidth="narrow"/>
      <o:colormru v:ext="edit" colors="#eaeaea,#f8f8f8"/>
    </o:shapedefaults>
  </w:hdrShapeDefaults>
  <w:footnotePr>
    <w:footnote w:id="-1"/>
    <w:footnote w:id="0"/>
    <w:footnote w:id="1"/>
  </w:footnotePr>
  <w:endnotePr>
    <w:endnote w:id="-1"/>
    <w:endnote w:id="0"/>
    <w:endnote w:id="1"/>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45ABA"/>
    <w:rsid w:val="000000A7"/>
    <w:rsid w:val="000006A3"/>
    <w:rsid w:val="00000C06"/>
    <w:rsid w:val="00000E79"/>
    <w:rsid w:val="00001376"/>
    <w:rsid w:val="000018A1"/>
    <w:rsid w:val="00001AB3"/>
    <w:rsid w:val="00001F8B"/>
    <w:rsid w:val="000028CF"/>
    <w:rsid w:val="00002BD5"/>
    <w:rsid w:val="00002D66"/>
    <w:rsid w:val="0000318C"/>
    <w:rsid w:val="000042E4"/>
    <w:rsid w:val="0000431A"/>
    <w:rsid w:val="00004786"/>
    <w:rsid w:val="000052F8"/>
    <w:rsid w:val="00005782"/>
    <w:rsid w:val="00005856"/>
    <w:rsid w:val="00005FCE"/>
    <w:rsid w:val="000068E4"/>
    <w:rsid w:val="000069F3"/>
    <w:rsid w:val="00006ADE"/>
    <w:rsid w:val="00006AF0"/>
    <w:rsid w:val="00007108"/>
    <w:rsid w:val="00007153"/>
    <w:rsid w:val="00007CFC"/>
    <w:rsid w:val="00007E0D"/>
    <w:rsid w:val="0001079A"/>
    <w:rsid w:val="00011479"/>
    <w:rsid w:val="000125C4"/>
    <w:rsid w:val="0001260F"/>
    <w:rsid w:val="00012FF5"/>
    <w:rsid w:val="00013B44"/>
    <w:rsid w:val="0001557A"/>
    <w:rsid w:val="00016414"/>
    <w:rsid w:val="00016902"/>
    <w:rsid w:val="0001699A"/>
    <w:rsid w:val="00016E38"/>
    <w:rsid w:val="00016E47"/>
    <w:rsid w:val="00017320"/>
    <w:rsid w:val="000174F0"/>
    <w:rsid w:val="000208BF"/>
    <w:rsid w:val="00020C1E"/>
    <w:rsid w:val="00021430"/>
    <w:rsid w:val="00021E94"/>
    <w:rsid w:val="00022238"/>
    <w:rsid w:val="000222DF"/>
    <w:rsid w:val="00022BD9"/>
    <w:rsid w:val="00022C8E"/>
    <w:rsid w:val="00022CC6"/>
    <w:rsid w:val="00023B7D"/>
    <w:rsid w:val="00023E8A"/>
    <w:rsid w:val="00024273"/>
    <w:rsid w:val="000249D0"/>
    <w:rsid w:val="000251DD"/>
    <w:rsid w:val="00025A81"/>
    <w:rsid w:val="000264E2"/>
    <w:rsid w:val="00026623"/>
    <w:rsid w:val="000266E7"/>
    <w:rsid w:val="00026C47"/>
    <w:rsid w:val="00026FA8"/>
    <w:rsid w:val="00027540"/>
    <w:rsid w:val="00027638"/>
    <w:rsid w:val="00027707"/>
    <w:rsid w:val="00027FF4"/>
    <w:rsid w:val="00030251"/>
    <w:rsid w:val="00030289"/>
    <w:rsid w:val="00030551"/>
    <w:rsid w:val="0003069D"/>
    <w:rsid w:val="0003113C"/>
    <w:rsid w:val="00031763"/>
    <w:rsid w:val="00031EE4"/>
    <w:rsid w:val="000321D9"/>
    <w:rsid w:val="00032645"/>
    <w:rsid w:val="00032856"/>
    <w:rsid w:val="00032ECE"/>
    <w:rsid w:val="00033BC8"/>
    <w:rsid w:val="00033D7C"/>
    <w:rsid w:val="00033F22"/>
    <w:rsid w:val="0003507A"/>
    <w:rsid w:val="0003554C"/>
    <w:rsid w:val="00035589"/>
    <w:rsid w:val="0003607F"/>
    <w:rsid w:val="0003620F"/>
    <w:rsid w:val="000365DF"/>
    <w:rsid w:val="00036918"/>
    <w:rsid w:val="00036983"/>
    <w:rsid w:val="0003702B"/>
    <w:rsid w:val="000400D0"/>
    <w:rsid w:val="000406AB"/>
    <w:rsid w:val="00040739"/>
    <w:rsid w:val="00040EA7"/>
    <w:rsid w:val="00040EB9"/>
    <w:rsid w:val="00041094"/>
    <w:rsid w:val="00041317"/>
    <w:rsid w:val="00041444"/>
    <w:rsid w:val="00041559"/>
    <w:rsid w:val="000416CA"/>
    <w:rsid w:val="00041CE0"/>
    <w:rsid w:val="00042252"/>
    <w:rsid w:val="000428E6"/>
    <w:rsid w:val="00042E70"/>
    <w:rsid w:val="0004330A"/>
    <w:rsid w:val="000437A0"/>
    <w:rsid w:val="000438F0"/>
    <w:rsid w:val="00044355"/>
    <w:rsid w:val="00044B67"/>
    <w:rsid w:val="00045540"/>
    <w:rsid w:val="00045669"/>
    <w:rsid w:val="0004605C"/>
    <w:rsid w:val="0004652E"/>
    <w:rsid w:val="000468D7"/>
    <w:rsid w:val="00046D7B"/>
    <w:rsid w:val="000472CC"/>
    <w:rsid w:val="0004763D"/>
    <w:rsid w:val="0004776A"/>
    <w:rsid w:val="0005080B"/>
    <w:rsid w:val="00050994"/>
    <w:rsid w:val="0005118A"/>
    <w:rsid w:val="000513E6"/>
    <w:rsid w:val="000513ED"/>
    <w:rsid w:val="000518E0"/>
    <w:rsid w:val="00051F6A"/>
    <w:rsid w:val="0005201A"/>
    <w:rsid w:val="00052E8C"/>
    <w:rsid w:val="000538F8"/>
    <w:rsid w:val="00053ED2"/>
    <w:rsid w:val="000541FD"/>
    <w:rsid w:val="000547F9"/>
    <w:rsid w:val="00054ACA"/>
    <w:rsid w:val="000553BC"/>
    <w:rsid w:val="00055F00"/>
    <w:rsid w:val="00056A32"/>
    <w:rsid w:val="00056DE4"/>
    <w:rsid w:val="00056F70"/>
    <w:rsid w:val="000576B2"/>
    <w:rsid w:val="00057CE9"/>
    <w:rsid w:val="0006071C"/>
    <w:rsid w:val="000613F1"/>
    <w:rsid w:val="00061681"/>
    <w:rsid w:val="00061AC1"/>
    <w:rsid w:val="00062462"/>
    <w:rsid w:val="000626C7"/>
    <w:rsid w:val="00062B3D"/>
    <w:rsid w:val="00062D94"/>
    <w:rsid w:val="0006322E"/>
    <w:rsid w:val="0006351E"/>
    <w:rsid w:val="000637F8"/>
    <w:rsid w:val="0006395F"/>
    <w:rsid w:val="00063C18"/>
    <w:rsid w:val="00064489"/>
    <w:rsid w:val="00064568"/>
    <w:rsid w:val="00064D18"/>
    <w:rsid w:val="00065177"/>
    <w:rsid w:val="00065605"/>
    <w:rsid w:val="00065942"/>
    <w:rsid w:val="00065B2B"/>
    <w:rsid w:val="00065FFF"/>
    <w:rsid w:val="000664AD"/>
    <w:rsid w:val="00066757"/>
    <w:rsid w:val="000667D1"/>
    <w:rsid w:val="00066AD8"/>
    <w:rsid w:val="00066BE5"/>
    <w:rsid w:val="00067079"/>
    <w:rsid w:val="00067390"/>
    <w:rsid w:val="000677C6"/>
    <w:rsid w:val="00067EF5"/>
    <w:rsid w:val="00070158"/>
    <w:rsid w:val="000703C2"/>
    <w:rsid w:val="000703F0"/>
    <w:rsid w:val="000706C8"/>
    <w:rsid w:val="000709FA"/>
    <w:rsid w:val="00071833"/>
    <w:rsid w:val="00071BD2"/>
    <w:rsid w:val="00072569"/>
    <w:rsid w:val="000727F7"/>
    <w:rsid w:val="000729D0"/>
    <w:rsid w:val="00072A0B"/>
    <w:rsid w:val="00072E86"/>
    <w:rsid w:val="000730DA"/>
    <w:rsid w:val="00073AED"/>
    <w:rsid w:val="00073EFB"/>
    <w:rsid w:val="00074392"/>
    <w:rsid w:val="0007473D"/>
    <w:rsid w:val="00074E66"/>
    <w:rsid w:val="000752B3"/>
    <w:rsid w:val="0007551B"/>
    <w:rsid w:val="00075A4C"/>
    <w:rsid w:val="000767EF"/>
    <w:rsid w:val="000770A6"/>
    <w:rsid w:val="000771D3"/>
    <w:rsid w:val="00077CD1"/>
    <w:rsid w:val="0008061A"/>
    <w:rsid w:val="00080807"/>
    <w:rsid w:val="000808D2"/>
    <w:rsid w:val="00080AFD"/>
    <w:rsid w:val="000819E5"/>
    <w:rsid w:val="00082770"/>
    <w:rsid w:val="000828E8"/>
    <w:rsid w:val="0008291E"/>
    <w:rsid w:val="00082C38"/>
    <w:rsid w:val="000832B5"/>
    <w:rsid w:val="0008370D"/>
    <w:rsid w:val="00083DED"/>
    <w:rsid w:val="00084471"/>
    <w:rsid w:val="00084486"/>
    <w:rsid w:val="0008461D"/>
    <w:rsid w:val="00084673"/>
    <w:rsid w:val="000849B5"/>
    <w:rsid w:val="00084A3B"/>
    <w:rsid w:val="00084CC8"/>
    <w:rsid w:val="0008506D"/>
    <w:rsid w:val="00085D83"/>
    <w:rsid w:val="00085DE4"/>
    <w:rsid w:val="00086012"/>
    <w:rsid w:val="0008603C"/>
    <w:rsid w:val="0008604A"/>
    <w:rsid w:val="00086196"/>
    <w:rsid w:val="000871D6"/>
    <w:rsid w:val="000876CA"/>
    <w:rsid w:val="00087E2B"/>
    <w:rsid w:val="00087F1E"/>
    <w:rsid w:val="00087FBB"/>
    <w:rsid w:val="00090009"/>
    <w:rsid w:val="000907C6"/>
    <w:rsid w:val="00090BBC"/>
    <w:rsid w:val="00090BCD"/>
    <w:rsid w:val="000910BE"/>
    <w:rsid w:val="0009151E"/>
    <w:rsid w:val="000920E2"/>
    <w:rsid w:val="000921D6"/>
    <w:rsid w:val="00092476"/>
    <w:rsid w:val="000924F7"/>
    <w:rsid w:val="000935DE"/>
    <w:rsid w:val="000949D6"/>
    <w:rsid w:val="00094AE1"/>
    <w:rsid w:val="00095BF8"/>
    <w:rsid w:val="00095E4F"/>
    <w:rsid w:val="00095F8C"/>
    <w:rsid w:val="0009648A"/>
    <w:rsid w:val="00096F2B"/>
    <w:rsid w:val="00097FA0"/>
    <w:rsid w:val="000A22F8"/>
    <w:rsid w:val="000A256A"/>
    <w:rsid w:val="000A271E"/>
    <w:rsid w:val="000A27F8"/>
    <w:rsid w:val="000A332D"/>
    <w:rsid w:val="000A34E9"/>
    <w:rsid w:val="000A37F5"/>
    <w:rsid w:val="000A4175"/>
    <w:rsid w:val="000A41B7"/>
    <w:rsid w:val="000A4862"/>
    <w:rsid w:val="000A48EB"/>
    <w:rsid w:val="000A4E0F"/>
    <w:rsid w:val="000A505A"/>
    <w:rsid w:val="000A5204"/>
    <w:rsid w:val="000A5BDF"/>
    <w:rsid w:val="000A5C67"/>
    <w:rsid w:val="000A5E88"/>
    <w:rsid w:val="000A60C1"/>
    <w:rsid w:val="000A76DB"/>
    <w:rsid w:val="000A79CA"/>
    <w:rsid w:val="000B0130"/>
    <w:rsid w:val="000B0217"/>
    <w:rsid w:val="000B02F6"/>
    <w:rsid w:val="000B07D6"/>
    <w:rsid w:val="000B0C17"/>
    <w:rsid w:val="000B1006"/>
    <w:rsid w:val="000B18CC"/>
    <w:rsid w:val="000B1982"/>
    <w:rsid w:val="000B209F"/>
    <w:rsid w:val="000B20B6"/>
    <w:rsid w:val="000B2232"/>
    <w:rsid w:val="000B23AB"/>
    <w:rsid w:val="000B3273"/>
    <w:rsid w:val="000B38F6"/>
    <w:rsid w:val="000B3CFA"/>
    <w:rsid w:val="000B4AD5"/>
    <w:rsid w:val="000B5092"/>
    <w:rsid w:val="000B539B"/>
    <w:rsid w:val="000B5E85"/>
    <w:rsid w:val="000B64C6"/>
    <w:rsid w:val="000B6527"/>
    <w:rsid w:val="000B7A3C"/>
    <w:rsid w:val="000B7C80"/>
    <w:rsid w:val="000B7D7F"/>
    <w:rsid w:val="000C03BC"/>
    <w:rsid w:val="000C0BAA"/>
    <w:rsid w:val="000C0EE7"/>
    <w:rsid w:val="000C23CD"/>
    <w:rsid w:val="000C302F"/>
    <w:rsid w:val="000C35F7"/>
    <w:rsid w:val="000C35FF"/>
    <w:rsid w:val="000C3960"/>
    <w:rsid w:val="000C3A5B"/>
    <w:rsid w:val="000C3B32"/>
    <w:rsid w:val="000C3E4E"/>
    <w:rsid w:val="000C4BDD"/>
    <w:rsid w:val="000C5318"/>
    <w:rsid w:val="000C575B"/>
    <w:rsid w:val="000C5B2F"/>
    <w:rsid w:val="000C69FF"/>
    <w:rsid w:val="000C6EA6"/>
    <w:rsid w:val="000C6FF4"/>
    <w:rsid w:val="000C736F"/>
    <w:rsid w:val="000C7FF7"/>
    <w:rsid w:val="000D0328"/>
    <w:rsid w:val="000D03B0"/>
    <w:rsid w:val="000D077B"/>
    <w:rsid w:val="000D0813"/>
    <w:rsid w:val="000D08C1"/>
    <w:rsid w:val="000D2839"/>
    <w:rsid w:val="000D2C35"/>
    <w:rsid w:val="000D2E3E"/>
    <w:rsid w:val="000D3550"/>
    <w:rsid w:val="000D3AD3"/>
    <w:rsid w:val="000D3E30"/>
    <w:rsid w:val="000D407E"/>
    <w:rsid w:val="000D45B2"/>
    <w:rsid w:val="000D5D21"/>
    <w:rsid w:val="000D612F"/>
    <w:rsid w:val="000D63BC"/>
    <w:rsid w:val="000D6B65"/>
    <w:rsid w:val="000D6B7D"/>
    <w:rsid w:val="000D6EAC"/>
    <w:rsid w:val="000D6F52"/>
    <w:rsid w:val="000D734B"/>
    <w:rsid w:val="000D75CB"/>
    <w:rsid w:val="000D7B1F"/>
    <w:rsid w:val="000E06C2"/>
    <w:rsid w:val="000E0992"/>
    <w:rsid w:val="000E0D2A"/>
    <w:rsid w:val="000E176E"/>
    <w:rsid w:val="000E1829"/>
    <w:rsid w:val="000E18FB"/>
    <w:rsid w:val="000E1D28"/>
    <w:rsid w:val="000E1D34"/>
    <w:rsid w:val="000E1E22"/>
    <w:rsid w:val="000E1F55"/>
    <w:rsid w:val="000E2C8F"/>
    <w:rsid w:val="000E2CA0"/>
    <w:rsid w:val="000E2CE8"/>
    <w:rsid w:val="000E2FD5"/>
    <w:rsid w:val="000E44A6"/>
    <w:rsid w:val="000E4850"/>
    <w:rsid w:val="000E5382"/>
    <w:rsid w:val="000E6402"/>
    <w:rsid w:val="000E6BCF"/>
    <w:rsid w:val="000E6FFB"/>
    <w:rsid w:val="000E76DE"/>
    <w:rsid w:val="000E7B58"/>
    <w:rsid w:val="000F0620"/>
    <w:rsid w:val="000F0FE2"/>
    <w:rsid w:val="000F1C1F"/>
    <w:rsid w:val="000F1D55"/>
    <w:rsid w:val="000F2C83"/>
    <w:rsid w:val="000F2E19"/>
    <w:rsid w:val="000F324F"/>
    <w:rsid w:val="000F3676"/>
    <w:rsid w:val="000F3F3B"/>
    <w:rsid w:val="000F40EB"/>
    <w:rsid w:val="000F4DD6"/>
    <w:rsid w:val="000F4E97"/>
    <w:rsid w:val="000F5311"/>
    <w:rsid w:val="000F541A"/>
    <w:rsid w:val="000F5830"/>
    <w:rsid w:val="000F587E"/>
    <w:rsid w:val="000F5959"/>
    <w:rsid w:val="000F5B9E"/>
    <w:rsid w:val="000F639A"/>
    <w:rsid w:val="000F6A86"/>
    <w:rsid w:val="000F7024"/>
    <w:rsid w:val="000F70D7"/>
    <w:rsid w:val="000F71E5"/>
    <w:rsid w:val="00100A4A"/>
    <w:rsid w:val="00101047"/>
    <w:rsid w:val="0010127A"/>
    <w:rsid w:val="0010128F"/>
    <w:rsid w:val="001013A0"/>
    <w:rsid w:val="0010183A"/>
    <w:rsid w:val="0010224D"/>
    <w:rsid w:val="001022C0"/>
    <w:rsid w:val="00102A61"/>
    <w:rsid w:val="00102AD9"/>
    <w:rsid w:val="00102D39"/>
    <w:rsid w:val="00103314"/>
    <w:rsid w:val="0010343E"/>
    <w:rsid w:val="00104129"/>
    <w:rsid w:val="0010433A"/>
    <w:rsid w:val="00104D6B"/>
    <w:rsid w:val="00105058"/>
    <w:rsid w:val="001055E2"/>
    <w:rsid w:val="00106C40"/>
    <w:rsid w:val="00107016"/>
    <w:rsid w:val="00107A44"/>
    <w:rsid w:val="0011130C"/>
    <w:rsid w:val="001127E1"/>
    <w:rsid w:val="00112C0B"/>
    <w:rsid w:val="001136E5"/>
    <w:rsid w:val="001144BF"/>
    <w:rsid w:val="00114667"/>
    <w:rsid w:val="00114852"/>
    <w:rsid w:val="00115746"/>
    <w:rsid w:val="00115D97"/>
    <w:rsid w:val="00115EBA"/>
    <w:rsid w:val="001163A8"/>
    <w:rsid w:val="00116D4E"/>
    <w:rsid w:val="00116D9D"/>
    <w:rsid w:val="00116DA5"/>
    <w:rsid w:val="0011720C"/>
    <w:rsid w:val="0011724F"/>
    <w:rsid w:val="001178B2"/>
    <w:rsid w:val="00117C1B"/>
    <w:rsid w:val="00117D9E"/>
    <w:rsid w:val="00117F9B"/>
    <w:rsid w:val="00120194"/>
    <w:rsid w:val="001208B6"/>
    <w:rsid w:val="001212BF"/>
    <w:rsid w:val="00121977"/>
    <w:rsid w:val="00121F91"/>
    <w:rsid w:val="001226D5"/>
    <w:rsid w:val="001227DD"/>
    <w:rsid w:val="00122DF9"/>
    <w:rsid w:val="001232F2"/>
    <w:rsid w:val="001247C9"/>
    <w:rsid w:val="00125DDF"/>
    <w:rsid w:val="00126080"/>
    <w:rsid w:val="00126A09"/>
    <w:rsid w:val="00126D53"/>
    <w:rsid w:val="001278A7"/>
    <w:rsid w:val="0013032D"/>
    <w:rsid w:val="001306FC"/>
    <w:rsid w:val="001308F2"/>
    <w:rsid w:val="00130E98"/>
    <w:rsid w:val="00131132"/>
    <w:rsid w:val="0013198A"/>
    <w:rsid w:val="00131BB3"/>
    <w:rsid w:val="001320FF"/>
    <w:rsid w:val="0013243B"/>
    <w:rsid w:val="001327FD"/>
    <w:rsid w:val="0013292E"/>
    <w:rsid w:val="00132A9E"/>
    <w:rsid w:val="001341A8"/>
    <w:rsid w:val="001344A6"/>
    <w:rsid w:val="00134A14"/>
    <w:rsid w:val="00134F3F"/>
    <w:rsid w:val="001351D7"/>
    <w:rsid w:val="001356A6"/>
    <w:rsid w:val="00135B55"/>
    <w:rsid w:val="00136181"/>
    <w:rsid w:val="001363C1"/>
    <w:rsid w:val="001368CD"/>
    <w:rsid w:val="00136D52"/>
    <w:rsid w:val="00137E13"/>
    <w:rsid w:val="00140934"/>
    <w:rsid w:val="00140B2D"/>
    <w:rsid w:val="00140E2A"/>
    <w:rsid w:val="00141C8A"/>
    <w:rsid w:val="00141F22"/>
    <w:rsid w:val="001422EC"/>
    <w:rsid w:val="001426E3"/>
    <w:rsid w:val="0014270A"/>
    <w:rsid w:val="00142965"/>
    <w:rsid w:val="00142B5B"/>
    <w:rsid w:val="0014305D"/>
    <w:rsid w:val="001438EA"/>
    <w:rsid w:val="00143CC5"/>
    <w:rsid w:val="00143DD8"/>
    <w:rsid w:val="00144021"/>
    <w:rsid w:val="001442F7"/>
    <w:rsid w:val="00144699"/>
    <w:rsid w:val="00144EF9"/>
    <w:rsid w:val="00145AAC"/>
    <w:rsid w:val="00145EAC"/>
    <w:rsid w:val="00146911"/>
    <w:rsid w:val="00146970"/>
    <w:rsid w:val="001472F2"/>
    <w:rsid w:val="00147FF3"/>
    <w:rsid w:val="00150170"/>
    <w:rsid w:val="00150438"/>
    <w:rsid w:val="00150989"/>
    <w:rsid w:val="0015098E"/>
    <w:rsid w:val="00150C59"/>
    <w:rsid w:val="00150EC0"/>
    <w:rsid w:val="00151244"/>
    <w:rsid w:val="001513B0"/>
    <w:rsid w:val="0015214D"/>
    <w:rsid w:val="00153ED8"/>
    <w:rsid w:val="001547BC"/>
    <w:rsid w:val="00154A30"/>
    <w:rsid w:val="00154BE0"/>
    <w:rsid w:val="00154C32"/>
    <w:rsid w:val="0015532E"/>
    <w:rsid w:val="00155D34"/>
    <w:rsid w:val="00155E21"/>
    <w:rsid w:val="00155F28"/>
    <w:rsid w:val="00156B91"/>
    <w:rsid w:val="00156DAC"/>
    <w:rsid w:val="00156F53"/>
    <w:rsid w:val="00157667"/>
    <w:rsid w:val="00157BBD"/>
    <w:rsid w:val="001603B8"/>
    <w:rsid w:val="00160614"/>
    <w:rsid w:val="001611C7"/>
    <w:rsid w:val="00161440"/>
    <w:rsid w:val="00161ADC"/>
    <w:rsid w:val="00161F17"/>
    <w:rsid w:val="00161F6D"/>
    <w:rsid w:val="00162532"/>
    <w:rsid w:val="00162EBD"/>
    <w:rsid w:val="001631FE"/>
    <w:rsid w:val="00163384"/>
    <w:rsid w:val="001635C8"/>
    <w:rsid w:val="00163FA7"/>
    <w:rsid w:val="00164BC1"/>
    <w:rsid w:val="00164C01"/>
    <w:rsid w:val="00164FE7"/>
    <w:rsid w:val="00165393"/>
    <w:rsid w:val="001661AB"/>
    <w:rsid w:val="00166C34"/>
    <w:rsid w:val="001674CF"/>
    <w:rsid w:val="00167E51"/>
    <w:rsid w:val="0017027C"/>
    <w:rsid w:val="0017089B"/>
    <w:rsid w:val="00170A7A"/>
    <w:rsid w:val="001718ED"/>
    <w:rsid w:val="00171B1E"/>
    <w:rsid w:val="001730EF"/>
    <w:rsid w:val="00173176"/>
    <w:rsid w:val="00173E84"/>
    <w:rsid w:val="00173F7B"/>
    <w:rsid w:val="0017412A"/>
    <w:rsid w:val="00174C98"/>
    <w:rsid w:val="00174F8A"/>
    <w:rsid w:val="00175228"/>
    <w:rsid w:val="0017539F"/>
    <w:rsid w:val="00175761"/>
    <w:rsid w:val="001757D6"/>
    <w:rsid w:val="00175A35"/>
    <w:rsid w:val="00175AAA"/>
    <w:rsid w:val="00175C49"/>
    <w:rsid w:val="00175D55"/>
    <w:rsid w:val="00176086"/>
    <w:rsid w:val="00176193"/>
    <w:rsid w:val="0017637D"/>
    <w:rsid w:val="00176549"/>
    <w:rsid w:val="00176555"/>
    <w:rsid w:val="001767A1"/>
    <w:rsid w:val="00176820"/>
    <w:rsid w:val="00176CA2"/>
    <w:rsid w:val="0017710A"/>
    <w:rsid w:val="00177422"/>
    <w:rsid w:val="00177A0A"/>
    <w:rsid w:val="00177AD1"/>
    <w:rsid w:val="00180234"/>
    <w:rsid w:val="001810BC"/>
    <w:rsid w:val="001811EA"/>
    <w:rsid w:val="0018227C"/>
    <w:rsid w:val="00182730"/>
    <w:rsid w:val="00182B7B"/>
    <w:rsid w:val="00182E9B"/>
    <w:rsid w:val="001832B6"/>
    <w:rsid w:val="00183803"/>
    <w:rsid w:val="0018388F"/>
    <w:rsid w:val="00183D9E"/>
    <w:rsid w:val="00184409"/>
    <w:rsid w:val="00184485"/>
    <w:rsid w:val="00184891"/>
    <w:rsid w:val="001849BE"/>
    <w:rsid w:val="001854B0"/>
    <w:rsid w:val="00186543"/>
    <w:rsid w:val="00186C0A"/>
    <w:rsid w:val="00186E30"/>
    <w:rsid w:val="00186F96"/>
    <w:rsid w:val="00187AB1"/>
    <w:rsid w:val="0019072E"/>
    <w:rsid w:val="0019086C"/>
    <w:rsid w:val="00190D2A"/>
    <w:rsid w:val="00191859"/>
    <w:rsid w:val="001924F7"/>
    <w:rsid w:val="00193236"/>
    <w:rsid w:val="001933BB"/>
    <w:rsid w:val="00193DA0"/>
    <w:rsid w:val="00193F2F"/>
    <w:rsid w:val="00194002"/>
    <w:rsid w:val="00194244"/>
    <w:rsid w:val="001944BC"/>
    <w:rsid w:val="00194990"/>
    <w:rsid w:val="00194DB4"/>
    <w:rsid w:val="00195E5B"/>
    <w:rsid w:val="0019680C"/>
    <w:rsid w:val="00196DD9"/>
    <w:rsid w:val="00196FA9"/>
    <w:rsid w:val="001971EA"/>
    <w:rsid w:val="0019720C"/>
    <w:rsid w:val="001A0006"/>
    <w:rsid w:val="001A0912"/>
    <w:rsid w:val="001A130E"/>
    <w:rsid w:val="001A1635"/>
    <w:rsid w:val="001A2FC3"/>
    <w:rsid w:val="001A32A5"/>
    <w:rsid w:val="001A3988"/>
    <w:rsid w:val="001A3A67"/>
    <w:rsid w:val="001A3EA8"/>
    <w:rsid w:val="001A432E"/>
    <w:rsid w:val="001A4CE0"/>
    <w:rsid w:val="001A5696"/>
    <w:rsid w:val="001A63AF"/>
    <w:rsid w:val="001A666B"/>
    <w:rsid w:val="001A7297"/>
    <w:rsid w:val="001A7421"/>
    <w:rsid w:val="001A7536"/>
    <w:rsid w:val="001B094F"/>
    <w:rsid w:val="001B0D41"/>
    <w:rsid w:val="001B0E70"/>
    <w:rsid w:val="001B15D0"/>
    <w:rsid w:val="001B1A2B"/>
    <w:rsid w:val="001B1F94"/>
    <w:rsid w:val="001B2CE9"/>
    <w:rsid w:val="001B3428"/>
    <w:rsid w:val="001B34F1"/>
    <w:rsid w:val="001B35DF"/>
    <w:rsid w:val="001B385C"/>
    <w:rsid w:val="001B3A89"/>
    <w:rsid w:val="001B3B1E"/>
    <w:rsid w:val="001B3BF1"/>
    <w:rsid w:val="001B3FBC"/>
    <w:rsid w:val="001B4114"/>
    <w:rsid w:val="001B482D"/>
    <w:rsid w:val="001B4C0F"/>
    <w:rsid w:val="001B4EDC"/>
    <w:rsid w:val="001B5395"/>
    <w:rsid w:val="001B6EAB"/>
    <w:rsid w:val="001B773C"/>
    <w:rsid w:val="001B7862"/>
    <w:rsid w:val="001C027F"/>
    <w:rsid w:val="001C0C4F"/>
    <w:rsid w:val="001C0C52"/>
    <w:rsid w:val="001C0D97"/>
    <w:rsid w:val="001C0F74"/>
    <w:rsid w:val="001C1454"/>
    <w:rsid w:val="001C1461"/>
    <w:rsid w:val="001C196B"/>
    <w:rsid w:val="001C1B89"/>
    <w:rsid w:val="001C1D58"/>
    <w:rsid w:val="001C1D9D"/>
    <w:rsid w:val="001C1FA4"/>
    <w:rsid w:val="001C226C"/>
    <w:rsid w:val="001C25FF"/>
    <w:rsid w:val="001C2E9E"/>
    <w:rsid w:val="001C2F38"/>
    <w:rsid w:val="001C3499"/>
    <w:rsid w:val="001C40B7"/>
    <w:rsid w:val="001C505F"/>
    <w:rsid w:val="001C5209"/>
    <w:rsid w:val="001C7C10"/>
    <w:rsid w:val="001D036A"/>
    <w:rsid w:val="001D06C3"/>
    <w:rsid w:val="001D09AF"/>
    <w:rsid w:val="001D101C"/>
    <w:rsid w:val="001D1025"/>
    <w:rsid w:val="001D1164"/>
    <w:rsid w:val="001D13C0"/>
    <w:rsid w:val="001D152A"/>
    <w:rsid w:val="001D174B"/>
    <w:rsid w:val="001D2E8C"/>
    <w:rsid w:val="001D31B9"/>
    <w:rsid w:val="001D345C"/>
    <w:rsid w:val="001D395D"/>
    <w:rsid w:val="001D41CB"/>
    <w:rsid w:val="001D427A"/>
    <w:rsid w:val="001D49B8"/>
    <w:rsid w:val="001D51E5"/>
    <w:rsid w:val="001D55D7"/>
    <w:rsid w:val="001D5B40"/>
    <w:rsid w:val="001D7062"/>
    <w:rsid w:val="001D73A0"/>
    <w:rsid w:val="001D7446"/>
    <w:rsid w:val="001E02BF"/>
    <w:rsid w:val="001E0AF1"/>
    <w:rsid w:val="001E1203"/>
    <w:rsid w:val="001E1945"/>
    <w:rsid w:val="001E1E8E"/>
    <w:rsid w:val="001E1EF1"/>
    <w:rsid w:val="001E244D"/>
    <w:rsid w:val="001E27E6"/>
    <w:rsid w:val="001E32C4"/>
    <w:rsid w:val="001E3385"/>
    <w:rsid w:val="001E3E67"/>
    <w:rsid w:val="001E3F99"/>
    <w:rsid w:val="001E4148"/>
    <w:rsid w:val="001E4718"/>
    <w:rsid w:val="001E49E6"/>
    <w:rsid w:val="001E4B81"/>
    <w:rsid w:val="001E4C5B"/>
    <w:rsid w:val="001E4C7B"/>
    <w:rsid w:val="001E4FB7"/>
    <w:rsid w:val="001E634A"/>
    <w:rsid w:val="001E72C7"/>
    <w:rsid w:val="001E7707"/>
    <w:rsid w:val="001F0659"/>
    <w:rsid w:val="001F1544"/>
    <w:rsid w:val="001F2116"/>
    <w:rsid w:val="001F3B47"/>
    <w:rsid w:val="001F3CDB"/>
    <w:rsid w:val="001F41B9"/>
    <w:rsid w:val="001F4CF5"/>
    <w:rsid w:val="001F4D21"/>
    <w:rsid w:val="001F522C"/>
    <w:rsid w:val="001F543B"/>
    <w:rsid w:val="001F5EBD"/>
    <w:rsid w:val="001F61D8"/>
    <w:rsid w:val="001F629C"/>
    <w:rsid w:val="001F6638"/>
    <w:rsid w:val="001F6EAF"/>
    <w:rsid w:val="001F7108"/>
    <w:rsid w:val="001F7798"/>
    <w:rsid w:val="0020003F"/>
    <w:rsid w:val="002008DB"/>
    <w:rsid w:val="00200A41"/>
    <w:rsid w:val="00200D85"/>
    <w:rsid w:val="00200F7B"/>
    <w:rsid w:val="002010F9"/>
    <w:rsid w:val="0020127C"/>
    <w:rsid w:val="002019D3"/>
    <w:rsid w:val="00201AB7"/>
    <w:rsid w:val="00201BAD"/>
    <w:rsid w:val="00201E0F"/>
    <w:rsid w:val="0020225A"/>
    <w:rsid w:val="00202818"/>
    <w:rsid w:val="002029E3"/>
    <w:rsid w:val="00202A01"/>
    <w:rsid w:val="00202D19"/>
    <w:rsid w:val="00202D49"/>
    <w:rsid w:val="00202E38"/>
    <w:rsid w:val="00202F05"/>
    <w:rsid w:val="00202FA9"/>
    <w:rsid w:val="00202FFE"/>
    <w:rsid w:val="002037C1"/>
    <w:rsid w:val="00203876"/>
    <w:rsid w:val="002042F6"/>
    <w:rsid w:val="00204896"/>
    <w:rsid w:val="002052F9"/>
    <w:rsid w:val="0020550D"/>
    <w:rsid w:val="00205B94"/>
    <w:rsid w:val="00205E25"/>
    <w:rsid w:val="0020647B"/>
    <w:rsid w:val="00206A58"/>
    <w:rsid w:val="00206B1B"/>
    <w:rsid w:val="00206D45"/>
    <w:rsid w:val="00207753"/>
    <w:rsid w:val="002078ED"/>
    <w:rsid w:val="00207CD3"/>
    <w:rsid w:val="0021053C"/>
    <w:rsid w:val="00210CB9"/>
    <w:rsid w:val="00210D36"/>
    <w:rsid w:val="002110AB"/>
    <w:rsid w:val="00211848"/>
    <w:rsid w:val="00211AFD"/>
    <w:rsid w:val="00212433"/>
    <w:rsid w:val="002124B8"/>
    <w:rsid w:val="00213108"/>
    <w:rsid w:val="002137D6"/>
    <w:rsid w:val="00214228"/>
    <w:rsid w:val="0021479E"/>
    <w:rsid w:val="002148CA"/>
    <w:rsid w:val="002157AF"/>
    <w:rsid w:val="00215917"/>
    <w:rsid w:val="00216A55"/>
    <w:rsid w:val="00217F5A"/>
    <w:rsid w:val="00220584"/>
    <w:rsid w:val="00220866"/>
    <w:rsid w:val="002209A1"/>
    <w:rsid w:val="002212E7"/>
    <w:rsid w:val="002227D9"/>
    <w:rsid w:val="00222C8F"/>
    <w:rsid w:val="00223A03"/>
    <w:rsid w:val="00224096"/>
    <w:rsid w:val="00224867"/>
    <w:rsid w:val="00224D49"/>
    <w:rsid w:val="00224D97"/>
    <w:rsid w:val="00224ED8"/>
    <w:rsid w:val="002252E7"/>
    <w:rsid w:val="00225660"/>
    <w:rsid w:val="0022594C"/>
    <w:rsid w:val="0022651B"/>
    <w:rsid w:val="002267E2"/>
    <w:rsid w:val="0022687D"/>
    <w:rsid w:val="00226973"/>
    <w:rsid w:val="002270A7"/>
    <w:rsid w:val="00227409"/>
    <w:rsid w:val="002279AF"/>
    <w:rsid w:val="0023017E"/>
    <w:rsid w:val="00230352"/>
    <w:rsid w:val="00230913"/>
    <w:rsid w:val="002311B4"/>
    <w:rsid w:val="0023173D"/>
    <w:rsid w:val="00231EEF"/>
    <w:rsid w:val="00232B35"/>
    <w:rsid w:val="002335B3"/>
    <w:rsid w:val="002337AC"/>
    <w:rsid w:val="00233F19"/>
    <w:rsid w:val="00234366"/>
    <w:rsid w:val="00234443"/>
    <w:rsid w:val="00234AEB"/>
    <w:rsid w:val="00234B86"/>
    <w:rsid w:val="00234D66"/>
    <w:rsid w:val="00235304"/>
    <w:rsid w:val="002361F5"/>
    <w:rsid w:val="002373A1"/>
    <w:rsid w:val="00237650"/>
    <w:rsid w:val="00237B70"/>
    <w:rsid w:val="00240173"/>
    <w:rsid w:val="002403BB"/>
    <w:rsid w:val="002413D0"/>
    <w:rsid w:val="00241E79"/>
    <w:rsid w:val="0024206A"/>
    <w:rsid w:val="00242246"/>
    <w:rsid w:val="00242C39"/>
    <w:rsid w:val="002431D5"/>
    <w:rsid w:val="002438CC"/>
    <w:rsid w:val="00244929"/>
    <w:rsid w:val="002450CA"/>
    <w:rsid w:val="00245762"/>
    <w:rsid w:val="00245AB3"/>
    <w:rsid w:val="00245E9F"/>
    <w:rsid w:val="002466A8"/>
    <w:rsid w:val="002468D7"/>
    <w:rsid w:val="0024697A"/>
    <w:rsid w:val="00246C4B"/>
    <w:rsid w:val="0024707A"/>
    <w:rsid w:val="0024785A"/>
    <w:rsid w:val="002501D6"/>
    <w:rsid w:val="002506D4"/>
    <w:rsid w:val="00250E0B"/>
    <w:rsid w:val="0025116C"/>
    <w:rsid w:val="00251BED"/>
    <w:rsid w:val="00251C02"/>
    <w:rsid w:val="00251D95"/>
    <w:rsid w:val="0025216B"/>
    <w:rsid w:val="002524C7"/>
    <w:rsid w:val="00253673"/>
    <w:rsid w:val="00253E44"/>
    <w:rsid w:val="00253FDF"/>
    <w:rsid w:val="00254766"/>
    <w:rsid w:val="00254C12"/>
    <w:rsid w:val="0025510F"/>
    <w:rsid w:val="00256E0F"/>
    <w:rsid w:val="002575C3"/>
    <w:rsid w:val="002605AE"/>
    <w:rsid w:val="00261047"/>
    <w:rsid w:val="00261710"/>
    <w:rsid w:val="00261774"/>
    <w:rsid w:val="002617F8"/>
    <w:rsid w:val="00261934"/>
    <w:rsid w:val="00262200"/>
    <w:rsid w:val="00262389"/>
    <w:rsid w:val="0026294D"/>
    <w:rsid w:val="00262DE3"/>
    <w:rsid w:val="00263DC1"/>
    <w:rsid w:val="0026409B"/>
    <w:rsid w:val="0026426A"/>
    <w:rsid w:val="00264E6A"/>
    <w:rsid w:val="00264E99"/>
    <w:rsid w:val="00264EB2"/>
    <w:rsid w:val="0026565B"/>
    <w:rsid w:val="00265C1E"/>
    <w:rsid w:val="00266819"/>
    <w:rsid w:val="00266BB5"/>
    <w:rsid w:val="00266DD8"/>
    <w:rsid w:val="00266F84"/>
    <w:rsid w:val="00267002"/>
    <w:rsid w:val="0026736A"/>
    <w:rsid w:val="00267A6B"/>
    <w:rsid w:val="0027122F"/>
    <w:rsid w:val="0027154B"/>
    <w:rsid w:val="00271917"/>
    <w:rsid w:val="00271E49"/>
    <w:rsid w:val="00272632"/>
    <w:rsid w:val="00272D1D"/>
    <w:rsid w:val="00273528"/>
    <w:rsid w:val="0027540F"/>
    <w:rsid w:val="0027583D"/>
    <w:rsid w:val="002761F1"/>
    <w:rsid w:val="0027697C"/>
    <w:rsid w:val="002772DA"/>
    <w:rsid w:val="0028053C"/>
    <w:rsid w:val="00280604"/>
    <w:rsid w:val="002807A6"/>
    <w:rsid w:val="00280AB2"/>
    <w:rsid w:val="0028136A"/>
    <w:rsid w:val="002817EF"/>
    <w:rsid w:val="002819CC"/>
    <w:rsid w:val="00281B05"/>
    <w:rsid w:val="00281D21"/>
    <w:rsid w:val="00281FFF"/>
    <w:rsid w:val="00282DDE"/>
    <w:rsid w:val="002837AD"/>
    <w:rsid w:val="002838FE"/>
    <w:rsid w:val="00284561"/>
    <w:rsid w:val="00284830"/>
    <w:rsid w:val="002850F5"/>
    <w:rsid w:val="0028531A"/>
    <w:rsid w:val="00285AC6"/>
    <w:rsid w:val="002861A8"/>
    <w:rsid w:val="00286248"/>
    <w:rsid w:val="0028727F"/>
    <w:rsid w:val="00287BDC"/>
    <w:rsid w:val="00290301"/>
    <w:rsid w:val="0029056B"/>
    <w:rsid w:val="002905D5"/>
    <w:rsid w:val="0029127E"/>
    <w:rsid w:val="00291994"/>
    <w:rsid w:val="00291A87"/>
    <w:rsid w:val="00292096"/>
    <w:rsid w:val="00292C97"/>
    <w:rsid w:val="00292C9A"/>
    <w:rsid w:val="00293060"/>
    <w:rsid w:val="00293514"/>
    <w:rsid w:val="002940FB"/>
    <w:rsid w:val="00294493"/>
    <w:rsid w:val="00294883"/>
    <w:rsid w:val="00294A9A"/>
    <w:rsid w:val="00294C19"/>
    <w:rsid w:val="00294C94"/>
    <w:rsid w:val="002951E7"/>
    <w:rsid w:val="0029520F"/>
    <w:rsid w:val="0029662F"/>
    <w:rsid w:val="002967BB"/>
    <w:rsid w:val="00296935"/>
    <w:rsid w:val="00296AFC"/>
    <w:rsid w:val="00296B49"/>
    <w:rsid w:val="002977E6"/>
    <w:rsid w:val="00297F16"/>
    <w:rsid w:val="002A0043"/>
    <w:rsid w:val="002A00A7"/>
    <w:rsid w:val="002A01FD"/>
    <w:rsid w:val="002A044D"/>
    <w:rsid w:val="002A04DF"/>
    <w:rsid w:val="002A0520"/>
    <w:rsid w:val="002A09A3"/>
    <w:rsid w:val="002A1710"/>
    <w:rsid w:val="002A19A9"/>
    <w:rsid w:val="002A1CBA"/>
    <w:rsid w:val="002A1CF5"/>
    <w:rsid w:val="002A286B"/>
    <w:rsid w:val="002A33B4"/>
    <w:rsid w:val="002A398A"/>
    <w:rsid w:val="002A418E"/>
    <w:rsid w:val="002A4962"/>
    <w:rsid w:val="002A4FEF"/>
    <w:rsid w:val="002A5804"/>
    <w:rsid w:val="002A6568"/>
    <w:rsid w:val="002A6B8B"/>
    <w:rsid w:val="002A6BC7"/>
    <w:rsid w:val="002A6DB7"/>
    <w:rsid w:val="002A71B7"/>
    <w:rsid w:val="002A7412"/>
    <w:rsid w:val="002A79F7"/>
    <w:rsid w:val="002B03FF"/>
    <w:rsid w:val="002B0989"/>
    <w:rsid w:val="002B0FBE"/>
    <w:rsid w:val="002B2089"/>
    <w:rsid w:val="002B2466"/>
    <w:rsid w:val="002B2AF2"/>
    <w:rsid w:val="002B2B2F"/>
    <w:rsid w:val="002B2F67"/>
    <w:rsid w:val="002B3916"/>
    <w:rsid w:val="002B4674"/>
    <w:rsid w:val="002B4A1D"/>
    <w:rsid w:val="002B4D6D"/>
    <w:rsid w:val="002B534C"/>
    <w:rsid w:val="002B57AF"/>
    <w:rsid w:val="002B57B4"/>
    <w:rsid w:val="002B592E"/>
    <w:rsid w:val="002B5DE6"/>
    <w:rsid w:val="002B5F81"/>
    <w:rsid w:val="002B603E"/>
    <w:rsid w:val="002B62D7"/>
    <w:rsid w:val="002B6B57"/>
    <w:rsid w:val="002B7E78"/>
    <w:rsid w:val="002C0921"/>
    <w:rsid w:val="002C0AC9"/>
    <w:rsid w:val="002C0C55"/>
    <w:rsid w:val="002C11AB"/>
    <w:rsid w:val="002C1FB4"/>
    <w:rsid w:val="002C210D"/>
    <w:rsid w:val="002C2734"/>
    <w:rsid w:val="002C3244"/>
    <w:rsid w:val="002C38D2"/>
    <w:rsid w:val="002C3C34"/>
    <w:rsid w:val="002C44B1"/>
    <w:rsid w:val="002C48F2"/>
    <w:rsid w:val="002C5956"/>
    <w:rsid w:val="002C668E"/>
    <w:rsid w:val="002C69BD"/>
    <w:rsid w:val="002C7056"/>
    <w:rsid w:val="002C70A6"/>
    <w:rsid w:val="002C725A"/>
    <w:rsid w:val="002C7BD5"/>
    <w:rsid w:val="002D006B"/>
    <w:rsid w:val="002D00CA"/>
    <w:rsid w:val="002D096E"/>
    <w:rsid w:val="002D09C4"/>
    <w:rsid w:val="002D0DF5"/>
    <w:rsid w:val="002D14DA"/>
    <w:rsid w:val="002D1A51"/>
    <w:rsid w:val="002D2106"/>
    <w:rsid w:val="002D2ECF"/>
    <w:rsid w:val="002D3C59"/>
    <w:rsid w:val="002D4204"/>
    <w:rsid w:val="002D514F"/>
    <w:rsid w:val="002D5245"/>
    <w:rsid w:val="002D57DA"/>
    <w:rsid w:val="002D5EEE"/>
    <w:rsid w:val="002D6290"/>
    <w:rsid w:val="002D6408"/>
    <w:rsid w:val="002D6B28"/>
    <w:rsid w:val="002D6B3D"/>
    <w:rsid w:val="002D6BB2"/>
    <w:rsid w:val="002D7C97"/>
    <w:rsid w:val="002E01E5"/>
    <w:rsid w:val="002E02D8"/>
    <w:rsid w:val="002E0391"/>
    <w:rsid w:val="002E0B19"/>
    <w:rsid w:val="002E0F31"/>
    <w:rsid w:val="002E1104"/>
    <w:rsid w:val="002E1C1D"/>
    <w:rsid w:val="002E1D3A"/>
    <w:rsid w:val="002E1FAA"/>
    <w:rsid w:val="002E2A3C"/>
    <w:rsid w:val="002E30AC"/>
    <w:rsid w:val="002E36D4"/>
    <w:rsid w:val="002E3A69"/>
    <w:rsid w:val="002E3ED7"/>
    <w:rsid w:val="002E3FED"/>
    <w:rsid w:val="002E4728"/>
    <w:rsid w:val="002E48A4"/>
    <w:rsid w:val="002E52A7"/>
    <w:rsid w:val="002E561C"/>
    <w:rsid w:val="002E5F6E"/>
    <w:rsid w:val="002E6F4F"/>
    <w:rsid w:val="002E7935"/>
    <w:rsid w:val="002E7B74"/>
    <w:rsid w:val="002F02E4"/>
    <w:rsid w:val="002F046D"/>
    <w:rsid w:val="002F055B"/>
    <w:rsid w:val="002F0766"/>
    <w:rsid w:val="002F0BE7"/>
    <w:rsid w:val="002F1D63"/>
    <w:rsid w:val="002F1F19"/>
    <w:rsid w:val="002F20AB"/>
    <w:rsid w:val="002F20AC"/>
    <w:rsid w:val="002F20E7"/>
    <w:rsid w:val="002F20FB"/>
    <w:rsid w:val="002F2102"/>
    <w:rsid w:val="002F22F0"/>
    <w:rsid w:val="002F27AA"/>
    <w:rsid w:val="002F298A"/>
    <w:rsid w:val="002F3182"/>
    <w:rsid w:val="002F35DD"/>
    <w:rsid w:val="002F3CF5"/>
    <w:rsid w:val="002F3DA3"/>
    <w:rsid w:val="002F4792"/>
    <w:rsid w:val="002F481A"/>
    <w:rsid w:val="002F514C"/>
    <w:rsid w:val="002F5288"/>
    <w:rsid w:val="002F5A3B"/>
    <w:rsid w:val="002F6168"/>
    <w:rsid w:val="002F6366"/>
    <w:rsid w:val="002F6B17"/>
    <w:rsid w:val="002F6D9D"/>
    <w:rsid w:val="002F758A"/>
    <w:rsid w:val="002F78F4"/>
    <w:rsid w:val="002F7C96"/>
    <w:rsid w:val="002F7CCE"/>
    <w:rsid w:val="00300386"/>
    <w:rsid w:val="00300E96"/>
    <w:rsid w:val="00301D20"/>
    <w:rsid w:val="00301F97"/>
    <w:rsid w:val="00302205"/>
    <w:rsid w:val="003024FB"/>
    <w:rsid w:val="0030374B"/>
    <w:rsid w:val="003037C8"/>
    <w:rsid w:val="0030430C"/>
    <w:rsid w:val="003048C2"/>
    <w:rsid w:val="00304E27"/>
    <w:rsid w:val="00305652"/>
    <w:rsid w:val="00305749"/>
    <w:rsid w:val="00305C2C"/>
    <w:rsid w:val="003068A1"/>
    <w:rsid w:val="00306AB8"/>
    <w:rsid w:val="003077AA"/>
    <w:rsid w:val="003107FF"/>
    <w:rsid w:val="00310A4D"/>
    <w:rsid w:val="00310FE1"/>
    <w:rsid w:val="00311529"/>
    <w:rsid w:val="0031214F"/>
    <w:rsid w:val="00312452"/>
    <w:rsid w:val="003131A6"/>
    <w:rsid w:val="0031371C"/>
    <w:rsid w:val="003137BE"/>
    <w:rsid w:val="00313CC7"/>
    <w:rsid w:val="003141D0"/>
    <w:rsid w:val="00314206"/>
    <w:rsid w:val="0031467B"/>
    <w:rsid w:val="0031483D"/>
    <w:rsid w:val="00314F0C"/>
    <w:rsid w:val="0031613C"/>
    <w:rsid w:val="00316D1A"/>
    <w:rsid w:val="0031739D"/>
    <w:rsid w:val="00317AB4"/>
    <w:rsid w:val="00317B8A"/>
    <w:rsid w:val="00317D40"/>
    <w:rsid w:val="00320042"/>
    <w:rsid w:val="0032080B"/>
    <w:rsid w:val="003209F2"/>
    <w:rsid w:val="00320A46"/>
    <w:rsid w:val="0032123D"/>
    <w:rsid w:val="003215DF"/>
    <w:rsid w:val="00321BB3"/>
    <w:rsid w:val="003221B9"/>
    <w:rsid w:val="0032232C"/>
    <w:rsid w:val="00322629"/>
    <w:rsid w:val="003227F3"/>
    <w:rsid w:val="00322B36"/>
    <w:rsid w:val="00322D20"/>
    <w:rsid w:val="003232A6"/>
    <w:rsid w:val="0032366A"/>
    <w:rsid w:val="00324066"/>
    <w:rsid w:val="00324C02"/>
    <w:rsid w:val="00324EAA"/>
    <w:rsid w:val="00324F0E"/>
    <w:rsid w:val="00325670"/>
    <w:rsid w:val="00325C94"/>
    <w:rsid w:val="003265F3"/>
    <w:rsid w:val="00326B84"/>
    <w:rsid w:val="003271A8"/>
    <w:rsid w:val="003272A3"/>
    <w:rsid w:val="00327457"/>
    <w:rsid w:val="0032763B"/>
    <w:rsid w:val="003276A0"/>
    <w:rsid w:val="00327947"/>
    <w:rsid w:val="00330197"/>
    <w:rsid w:val="00330714"/>
    <w:rsid w:val="00330899"/>
    <w:rsid w:val="00330A14"/>
    <w:rsid w:val="00330A82"/>
    <w:rsid w:val="00330E8C"/>
    <w:rsid w:val="00331130"/>
    <w:rsid w:val="003311A1"/>
    <w:rsid w:val="00331EB5"/>
    <w:rsid w:val="00332072"/>
    <w:rsid w:val="0033231C"/>
    <w:rsid w:val="00332741"/>
    <w:rsid w:val="00332AA5"/>
    <w:rsid w:val="0033307C"/>
    <w:rsid w:val="00333312"/>
    <w:rsid w:val="00333918"/>
    <w:rsid w:val="00333CEC"/>
    <w:rsid w:val="00334694"/>
    <w:rsid w:val="003349A3"/>
    <w:rsid w:val="00334B60"/>
    <w:rsid w:val="00334FE9"/>
    <w:rsid w:val="003356A7"/>
    <w:rsid w:val="003361A7"/>
    <w:rsid w:val="00336A76"/>
    <w:rsid w:val="00336D1A"/>
    <w:rsid w:val="003373FB"/>
    <w:rsid w:val="00337A9E"/>
    <w:rsid w:val="00337B2F"/>
    <w:rsid w:val="00337E4A"/>
    <w:rsid w:val="00340D2D"/>
    <w:rsid w:val="00341822"/>
    <w:rsid w:val="00341896"/>
    <w:rsid w:val="00341B6C"/>
    <w:rsid w:val="0034213A"/>
    <w:rsid w:val="0034295C"/>
    <w:rsid w:val="00342F77"/>
    <w:rsid w:val="00343369"/>
    <w:rsid w:val="0034363F"/>
    <w:rsid w:val="00343D75"/>
    <w:rsid w:val="00343F15"/>
    <w:rsid w:val="0034513C"/>
    <w:rsid w:val="003458EE"/>
    <w:rsid w:val="00345A95"/>
    <w:rsid w:val="00345BE4"/>
    <w:rsid w:val="00345EF5"/>
    <w:rsid w:val="00345F4A"/>
    <w:rsid w:val="00347229"/>
    <w:rsid w:val="0034736A"/>
    <w:rsid w:val="003475D2"/>
    <w:rsid w:val="00350422"/>
    <w:rsid w:val="003504A4"/>
    <w:rsid w:val="003509DF"/>
    <w:rsid w:val="00350B4D"/>
    <w:rsid w:val="003511E2"/>
    <w:rsid w:val="00351BE9"/>
    <w:rsid w:val="00351C36"/>
    <w:rsid w:val="00352190"/>
    <w:rsid w:val="00353B98"/>
    <w:rsid w:val="00354443"/>
    <w:rsid w:val="003544E1"/>
    <w:rsid w:val="00354B1F"/>
    <w:rsid w:val="00355B87"/>
    <w:rsid w:val="00355C68"/>
    <w:rsid w:val="00355DF0"/>
    <w:rsid w:val="00355E1D"/>
    <w:rsid w:val="00356D07"/>
    <w:rsid w:val="00356DA5"/>
    <w:rsid w:val="00356DF1"/>
    <w:rsid w:val="003577A4"/>
    <w:rsid w:val="00357A0E"/>
    <w:rsid w:val="00357A6A"/>
    <w:rsid w:val="0036078A"/>
    <w:rsid w:val="00360CC8"/>
    <w:rsid w:val="00360E67"/>
    <w:rsid w:val="00361009"/>
    <w:rsid w:val="00361433"/>
    <w:rsid w:val="00362109"/>
    <w:rsid w:val="003623FB"/>
    <w:rsid w:val="00362A3B"/>
    <w:rsid w:val="00362AA1"/>
    <w:rsid w:val="00362AD9"/>
    <w:rsid w:val="00362EC9"/>
    <w:rsid w:val="003633C4"/>
    <w:rsid w:val="00363498"/>
    <w:rsid w:val="00363C5B"/>
    <w:rsid w:val="00363EC0"/>
    <w:rsid w:val="003642D3"/>
    <w:rsid w:val="00364937"/>
    <w:rsid w:val="00364EAF"/>
    <w:rsid w:val="0036501E"/>
    <w:rsid w:val="0036539A"/>
    <w:rsid w:val="0036544A"/>
    <w:rsid w:val="003667D7"/>
    <w:rsid w:val="00366CE2"/>
    <w:rsid w:val="00366DD9"/>
    <w:rsid w:val="0036738D"/>
    <w:rsid w:val="0037016D"/>
    <w:rsid w:val="00371878"/>
    <w:rsid w:val="00372101"/>
    <w:rsid w:val="00372F6D"/>
    <w:rsid w:val="003730BB"/>
    <w:rsid w:val="0037358B"/>
    <w:rsid w:val="00373731"/>
    <w:rsid w:val="00373C67"/>
    <w:rsid w:val="0037541B"/>
    <w:rsid w:val="0037594B"/>
    <w:rsid w:val="00375DFC"/>
    <w:rsid w:val="00376297"/>
    <w:rsid w:val="00377B56"/>
    <w:rsid w:val="00377BC8"/>
    <w:rsid w:val="0038013D"/>
    <w:rsid w:val="003802ED"/>
    <w:rsid w:val="003807D5"/>
    <w:rsid w:val="003809CD"/>
    <w:rsid w:val="003815CC"/>
    <w:rsid w:val="003818AE"/>
    <w:rsid w:val="003819F8"/>
    <w:rsid w:val="00381C6F"/>
    <w:rsid w:val="003824C4"/>
    <w:rsid w:val="0038291F"/>
    <w:rsid w:val="00382BAD"/>
    <w:rsid w:val="00382FD3"/>
    <w:rsid w:val="0038382B"/>
    <w:rsid w:val="00383B80"/>
    <w:rsid w:val="00383C5C"/>
    <w:rsid w:val="00383D96"/>
    <w:rsid w:val="00384065"/>
    <w:rsid w:val="0038423E"/>
    <w:rsid w:val="0038457A"/>
    <w:rsid w:val="00384643"/>
    <w:rsid w:val="00384971"/>
    <w:rsid w:val="00384D80"/>
    <w:rsid w:val="00385072"/>
    <w:rsid w:val="0038530F"/>
    <w:rsid w:val="00385A29"/>
    <w:rsid w:val="00385EB4"/>
    <w:rsid w:val="00385F1A"/>
    <w:rsid w:val="003860AD"/>
    <w:rsid w:val="003866E2"/>
    <w:rsid w:val="00386AFC"/>
    <w:rsid w:val="00386E32"/>
    <w:rsid w:val="00387358"/>
    <w:rsid w:val="0038764C"/>
    <w:rsid w:val="003877B3"/>
    <w:rsid w:val="003877ED"/>
    <w:rsid w:val="0038791B"/>
    <w:rsid w:val="00387AE4"/>
    <w:rsid w:val="00390074"/>
    <w:rsid w:val="0039096A"/>
    <w:rsid w:val="00390E38"/>
    <w:rsid w:val="003914D6"/>
    <w:rsid w:val="00391F84"/>
    <w:rsid w:val="003921ED"/>
    <w:rsid w:val="00392E91"/>
    <w:rsid w:val="00392F84"/>
    <w:rsid w:val="0039321B"/>
    <w:rsid w:val="0039388F"/>
    <w:rsid w:val="00393B31"/>
    <w:rsid w:val="00393C4F"/>
    <w:rsid w:val="00393CF6"/>
    <w:rsid w:val="00393FE0"/>
    <w:rsid w:val="0039401F"/>
    <w:rsid w:val="00394495"/>
    <w:rsid w:val="00394D44"/>
    <w:rsid w:val="00395F0C"/>
    <w:rsid w:val="0039659A"/>
    <w:rsid w:val="003966EA"/>
    <w:rsid w:val="00396C93"/>
    <w:rsid w:val="00396D68"/>
    <w:rsid w:val="0039778B"/>
    <w:rsid w:val="003A04F7"/>
    <w:rsid w:val="003A0933"/>
    <w:rsid w:val="003A1101"/>
    <w:rsid w:val="003A1A12"/>
    <w:rsid w:val="003A1BE6"/>
    <w:rsid w:val="003A1CBA"/>
    <w:rsid w:val="003A1D45"/>
    <w:rsid w:val="003A3476"/>
    <w:rsid w:val="003A3EBD"/>
    <w:rsid w:val="003A57F8"/>
    <w:rsid w:val="003A6237"/>
    <w:rsid w:val="003A64AA"/>
    <w:rsid w:val="003A66D7"/>
    <w:rsid w:val="003A70DF"/>
    <w:rsid w:val="003A7DB0"/>
    <w:rsid w:val="003A7ECF"/>
    <w:rsid w:val="003B04C5"/>
    <w:rsid w:val="003B0687"/>
    <w:rsid w:val="003B0A61"/>
    <w:rsid w:val="003B0B3E"/>
    <w:rsid w:val="003B0D3B"/>
    <w:rsid w:val="003B0DB4"/>
    <w:rsid w:val="003B19F9"/>
    <w:rsid w:val="003B1B9C"/>
    <w:rsid w:val="003B1CC5"/>
    <w:rsid w:val="003B21E8"/>
    <w:rsid w:val="003B295C"/>
    <w:rsid w:val="003B2EA6"/>
    <w:rsid w:val="003B31EB"/>
    <w:rsid w:val="003B34A3"/>
    <w:rsid w:val="003B3696"/>
    <w:rsid w:val="003B3B7E"/>
    <w:rsid w:val="003B4B87"/>
    <w:rsid w:val="003B4BE3"/>
    <w:rsid w:val="003B4CF5"/>
    <w:rsid w:val="003B4F03"/>
    <w:rsid w:val="003B50E0"/>
    <w:rsid w:val="003B56F8"/>
    <w:rsid w:val="003B58F0"/>
    <w:rsid w:val="003B5B85"/>
    <w:rsid w:val="003B6485"/>
    <w:rsid w:val="003B6975"/>
    <w:rsid w:val="003B69DC"/>
    <w:rsid w:val="003B6C28"/>
    <w:rsid w:val="003B7810"/>
    <w:rsid w:val="003B7F76"/>
    <w:rsid w:val="003C0B11"/>
    <w:rsid w:val="003C1B4C"/>
    <w:rsid w:val="003C1BF5"/>
    <w:rsid w:val="003C23E8"/>
    <w:rsid w:val="003C304C"/>
    <w:rsid w:val="003C3A77"/>
    <w:rsid w:val="003C5390"/>
    <w:rsid w:val="003C552A"/>
    <w:rsid w:val="003C5754"/>
    <w:rsid w:val="003C577F"/>
    <w:rsid w:val="003C5BF8"/>
    <w:rsid w:val="003C6782"/>
    <w:rsid w:val="003C6D94"/>
    <w:rsid w:val="003C7009"/>
    <w:rsid w:val="003C7102"/>
    <w:rsid w:val="003C736D"/>
    <w:rsid w:val="003C79A1"/>
    <w:rsid w:val="003C7BD1"/>
    <w:rsid w:val="003D046F"/>
    <w:rsid w:val="003D1308"/>
    <w:rsid w:val="003D1B14"/>
    <w:rsid w:val="003D2257"/>
    <w:rsid w:val="003D2A9D"/>
    <w:rsid w:val="003D2DED"/>
    <w:rsid w:val="003D30D9"/>
    <w:rsid w:val="003D3431"/>
    <w:rsid w:val="003D38BA"/>
    <w:rsid w:val="003D39D0"/>
    <w:rsid w:val="003D3DCD"/>
    <w:rsid w:val="003D3F2B"/>
    <w:rsid w:val="003D4123"/>
    <w:rsid w:val="003D41CA"/>
    <w:rsid w:val="003D4614"/>
    <w:rsid w:val="003D463D"/>
    <w:rsid w:val="003D4732"/>
    <w:rsid w:val="003D4F7A"/>
    <w:rsid w:val="003D5623"/>
    <w:rsid w:val="003D5695"/>
    <w:rsid w:val="003D5957"/>
    <w:rsid w:val="003D5B5D"/>
    <w:rsid w:val="003D5BC8"/>
    <w:rsid w:val="003D63C8"/>
    <w:rsid w:val="003D66B3"/>
    <w:rsid w:val="003D672D"/>
    <w:rsid w:val="003D6DC7"/>
    <w:rsid w:val="003D72A1"/>
    <w:rsid w:val="003D7AD7"/>
    <w:rsid w:val="003E0B1D"/>
    <w:rsid w:val="003E1837"/>
    <w:rsid w:val="003E25AA"/>
    <w:rsid w:val="003E2E3D"/>
    <w:rsid w:val="003E333C"/>
    <w:rsid w:val="003E348A"/>
    <w:rsid w:val="003E3990"/>
    <w:rsid w:val="003E4851"/>
    <w:rsid w:val="003E505E"/>
    <w:rsid w:val="003E565C"/>
    <w:rsid w:val="003E579B"/>
    <w:rsid w:val="003E5A59"/>
    <w:rsid w:val="003E5E42"/>
    <w:rsid w:val="003E6320"/>
    <w:rsid w:val="003E6CA4"/>
    <w:rsid w:val="003E6F6C"/>
    <w:rsid w:val="003F06B3"/>
    <w:rsid w:val="003F0C12"/>
    <w:rsid w:val="003F0C2C"/>
    <w:rsid w:val="003F15FA"/>
    <w:rsid w:val="003F220B"/>
    <w:rsid w:val="003F2638"/>
    <w:rsid w:val="003F2647"/>
    <w:rsid w:val="003F279D"/>
    <w:rsid w:val="003F34F8"/>
    <w:rsid w:val="003F3BA0"/>
    <w:rsid w:val="003F4477"/>
    <w:rsid w:val="003F44F7"/>
    <w:rsid w:val="003F625A"/>
    <w:rsid w:val="003F62DA"/>
    <w:rsid w:val="003F65A1"/>
    <w:rsid w:val="003F69EF"/>
    <w:rsid w:val="003F73AB"/>
    <w:rsid w:val="003F7B94"/>
    <w:rsid w:val="00400000"/>
    <w:rsid w:val="00400108"/>
    <w:rsid w:val="004003B1"/>
    <w:rsid w:val="00400ADF"/>
    <w:rsid w:val="00400D79"/>
    <w:rsid w:val="0040141F"/>
    <w:rsid w:val="00401F03"/>
    <w:rsid w:val="00402114"/>
    <w:rsid w:val="00402391"/>
    <w:rsid w:val="004023BF"/>
    <w:rsid w:val="0040248A"/>
    <w:rsid w:val="00402747"/>
    <w:rsid w:val="0040279C"/>
    <w:rsid w:val="00402998"/>
    <w:rsid w:val="00402B43"/>
    <w:rsid w:val="00403554"/>
    <w:rsid w:val="0040373D"/>
    <w:rsid w:val="00403D39"/>
    <w:rsid w:val="004047FD"/>
    <w:rsid w:val="00404E61"/>
    <w:rsid w:val="0040508C"/>
    <w:rsid w:val="004051FE"/>
    <w:rsid w:val="00405A4A"/>
    <w:rsid w:val="00405CFF"/>
    <w:rsid w:val="004063AF"/>
    <w:rsid w:val="00406CEE"/>
    <w:rsid w:val="004073E9"/>
    <w:rsid w:val="00407485"/>
    <w:rsid w:val="004074B9"/>
    <w:rsid w:val="00410245"/>
    <w:rsid w:val="004109F3"/>
    <w:rsid w:val="00410A3D"/>
    <w:rsid w:val="00410C57"/>
    <w:rsid w:val="00410E38"/>
    <w:rsid w:val="0041157D"/>
    <w:rsid w:val="00411709"/>
    <w:rsid w:val="00411880"/>
    <w:rsid w:val="004119C0"/>
    <w:rsid w:val="00412004"/>
    <w:rsid w:val="0041317A"/>
    <w:rsid w:val="00413D1B"/>
    <w:rsid w:val="00413DA8"/>
    <w:rsid w:val="004144BB"/>
    <w:rsid w:val="004148D9"/>
    <w:rsid w:val="00414FCB"/>
    <w:rsid w:val="00415504"/>
    <w:rsid w:val="004158CA"/>
    <w:rsid w:val="00415E0E"/>
    <w:rsid w:val="004162CF"/>
    <w:rsid w:val="00416A62"/>
    <w:rsid w:val="00416D2B"/>
    <w:rsid w:val="00416DF5"/>
    <w:rsid w:val="004178ED"/>
    <w:rsid w:val="004179DB"/>
    <w:rsid w:val="00417E2B"/>
    <w:rsid w:val="00420FD1"/>
    <w:rsid w:val="00421B0E"/>
    <w:rsid w:val="00421C9E"/>
    <w:rsid w:val="00421F02"/>
    <w:rsid w:val="004224CA"/>
    <w:rsid w:val="0042269D"/>
    <w:rsid w:val="00422ABA"/>
    <w:rsid w:val="00422B3F"/>
    <w:rsid w:val="004230B2"/>
    <w:rsid w:val="0042317A"/>
    <w:rsid w:val="004237FB"/>
    <w:rsid w:val="00424138"/>
    <w:rsid w:val="00424604"/>
    <w:rsid w:val="00424F44"/>
    <w:rsid w:val="004254C0"/>
    <w:rsid w:val="00425C9B"/>
    <w:rsid w:val="004277B1"/>
    <w:rsid w:val="00427952"/>
    <w:rsid w:val="00430927"/>
    <w:rsid w:val="00430C83"/>
    <w:rsid w:val="00430D1E"/>
    <w:rsid w:val="0043119D"/>
    <w:rsid w:val="004311D8"/>
    <w:rsid w:val="004314B0"/>
    <w:rsid w:val="00431FAC"/>
    <w:rsid w:val="0043237D"/>
    <w:rsid w:val="00432834"/>
    <w:rsid w:val="004335C1"/>
    <w:rsid w:val="00433D8E"/>
    <w:rsid w:val="00435450"/>
    <w:rsid w:val="00435631"/>
    <w:rsid w:val="00435873"/>
    <w:rsid w:val="004358B8"/>
    <w:rsid w:val="00435C88"/>
    <w:rsid w:val="00435DDC"/>
    <w:rsid w:val="0043604D"/>
    <w:rsid w:val="004368C9"/>
    <w:rsid w:val="00436A50"/>
    <w:rsid w:val="00436D95"/>
    <w:rsid w:val="00436DE7"/>
    <w:rsid w:val="00437A72"/>
    <w:rsid w:val="00437D73"/>
    <w:rsid w:val="004400D7"/>
    <w:rsid w:val="00440A31"/>
    <w:rsid w:val="00440ED1"/>
    <w:rsid w:val="00441AC9"/>
    <w:rsid w:val="00441CD9"/>
    <w:rsid w:val="00443183"/>
    <w:rsid w:val="00444EEE"/>
    <w:rsid w:val="004453A8"/>
    <w:rsid w:val="00445702"/>
    <w:rsid w:val="00445E62"/>
    <w:rsid w:val="0044623D"/>
    <w:rsid w:val="004463AB"/>
    <w:rsid w:val="004467D0"/>
    <w:rsid w:val="004467EF"/>
    <w:rsid w:val="00446938"/>
    <w:rsid w:val="00446F9A"/>
    <w:rsid w:val="0044736A"/>
    <w:rsid w:val="004476ED"/>
    <w:rsid w:val="0044782C"/>
    <w:rsid w:val="0045112B"/>
    <w:rsid w:val="00452860"/>
    <w:rsid w:val="004528C1"/>
    <w:rsid w:val="00452F64"/>
    <w:rsid w:val="0045339F"/>
    <w:rsid w:val="004536D2"/>
    <w:rsid w:val="00453A2C"/>
    <w:rsid w:val="00453B87"/>
    <w:rsid w:val="004541F6"/>
    <w:rsid w:val="00454A58"/>
    <w:rsid w:val="00454AFD"/>
    <w:rsid w:val="00455457"/>
    <w:rsid w:val="00455C19"/>
    <w:rsid w:val="004567C8"/>
    <w:rsid w:val="00456F79"/>
    <w:rsid w:val="00457ADB"/>
    <w:rsid w:val="00457BFF"/>
    <w:rsid w:val="004600DA"/>
    <w:rsid w:val="004602DA"/>
    <w:rsid w:val="0046094D"/>
    <w:rsid w:val="0046106D"/>
    <w:rsid w:val="00461AF7"/>
    <w:rsid w:val="00461DEB"/>
    <w:rsid w:val="0046261A"/>
    <w:rsid w:val="00462AA6"/>
    <w:rsid w:val="00462B10"/>
    <w:rsid w:val="00464449"/>
    <w:rsid w:val="0046468F"/>
    <w:rsid w:val="004647B6"/>
    <w:rsid w:val="00464FFC"/>
    <w:rsid w:val="00465B56"/>
    <w:rsid w:val="00465E4D"/>
    <w:rsid w:val="004662F3"/>
    <w:rsid w:val="004662F8"/>
    <w:rsid w:val="00466E9B"/>
    <w:rsid w:val="00467367"/>
    <w:rsid w:val="004675DC"/>
    <w:rsid w:val="00467803"/>
    <w:rsid w:val="0047005D"/>
    <w:rsid w:val="0047059D"/>
    <w:rsid w:val="00470B47"/>
    <w:rsid w:val="00470D42"/>
    <w:rsid w:val="0047141A"/>
    <w:rsid w:val="004714E7"/>
    <w:rsid w:val="00471A32"/>
    <w:rsid w:val="00471B23"/>
    <w:rsid w:val="00471BE2"/>
    <w:rsid w:val="00471E2E"/>
    <w:rsid w:val="0047206D"/>
    <w:rsid w:val="00472DAC"/>
    <w:rsid w:val="004731E1"/>
    <w:rsid w:val="00473625"/>
    <w:rsid w:val="00473A32"/>
    <w:rsid w:val="00473BD5"/>
    <w:rsid w:val="0047415E"/>
    <w:rsid w:val="00474189"/>
    <w:rsid w:val="00474722"/>
    <w:rsid w:val="00476680"/>
    <w:rsid w:val="00476D0F"/>
    <w:rsid w:val="00476DCE"/>
    <w:rsid w:val="004775F7"/>
    <w:rsid w:val="00477661"/>
    <w:rsid w:val="004778B8"/>
    <w:rsid w:val="0048010C"/>
    <w:rsid w:val="00480DA1"/>
    <w:rsid w:val="00481243"/>
    <w:rsid w:val="0048136A"/>
    <w:rsid w:val="0048145C"/>
    <w:rsid w:val="0048261C"/>
    <w:rsid w:val="00482635"/>
    <w:rsid w:val="004826E2"/>
    <w:rsid w:val="004827E5"/>
    <w:rsid w:val="00482AB2"/>
    <w:rsid w:val="00482C7A"/>
    <w:rsid w:val="004832A5"/>
    <w:rsid w:val="004836E1"/>
    <w:rsid w:val="0048387C"/>
    <w:rsid w:val="004839B6"/>
    <w:rsid w:val="00483F9A"/>
    <w:rsid w:val="0048466A"/>
    <w:rsid w:val="0048470D"/>
    <w:rsid w:val="00484B30"/>
    <w:rsid w:val="00484CD9"/>
    <w:rsid w:val="0048541A"/>
    <w:rsid w:val="004859D1"/>
    <w:rsid w:val="00485D24"/>
    <w:rsid w:val="00485EDE"/>
    <w:rsid w:val="0048628F"/>
    <w:rsid w:val="00486B91"/>
    <w:rsid w:val="004875CF"/>
    <w:rsid w:val="00487951"/>
    <w:rsid w:val="00487986"/>
    <w:rsid w:val="00487E49"/>
    <w:rsid w:val="004907DD"/>
    <w:rsid w:val="00490D34"/>
    <w:rsid w:val="00491103"/>
    <w:rsid w:val="00491AD9"/>
    <w:rsid w:val="004933AC"/>
    <w:rsid w:val="0049349F"/>
    <w:rsid w:val="00493EC4"/>
    <w:rsid w:val="00493FE0"/>
    <w:rsid w:val="004942C0"/>
    <w:rsid w:val="00494F77"/>
    <w:rsid w:val="0049769B"/>
    <w:rsid w:val="004979F2"/>
    <w:rsid w:val="00497D7A"/>
    <w:rsid w:val="004A07A4"/>
    <w:rsid w:val="004A0811"/>
    <w:rsid w:val="004A0A1B"/>
    <w:rsid w:val="004A0F9B"/>
    <w:rsid w:val="004A145D"/>
    <w:rsid w:val="004A1717"/>
    <w:rsid w:val="004A186D"/>
    <w:rsid w:val="004A196A"/>
    <w:rsid w:val="004A2514"/>
    <w:rsid w:val="004A30AD"/>
    <w:rsid w:val="004A452F"/>
    <w:rsid w:val="004A458D"/>
    <w:rsid w:val="004A4D95"/>
    <w:rsid w:val="004A574C"/>
    <w:rsid w:val="004A5BE4"/>
    <w:rsid w:val="004A5C33"/>
    <w:rsid w:val="004A610C"/>
    <w:rsid w:val="004A61A6"/>
    <w:rsid w:val="004A6A48"/>
    <w:rsid w:val="004A704A"/>
    <w:rsid w:val="004A7511"/>
    <w:rsid w:val="004A7605"/>
    <w:rsid w:val="004A7E23"/>
    <w:rsid w:val="004B081F"/>
    <w:rsid w:val="004B1C1D"/>
    <w:rsid w:val="004B25D1"/>
    <w:rsid w:val="004B26D1"/>
    <w:rsid w:val="004B2F9F"/>
    <w:rsid w:val="004B34DA"/>
    <w:rsid w:val="004B3DED"/>
    <w:rsid w:val="004B3EA2"/>
    <w:rsid w:val="004B4A51"/>
    <w:rsid w:val="004B4FBC"/>
    <w:rsid w:val="004B5525"/>
    <w:rsid w:val="004B59D2"/>
    <w:rsid w:val="004B5AA1"/>
    <w:rsid w:val="004B608E"/>
    <w:rsid w:val="004B67F5"/>
    <w:rsid w:val="004B6980"/>
    <w:rsid w:val="004B698E"/>
    <w:rsid w:val="004B6DBE"/>
    <w:rsid w:val="004B7082"/>
    <w:rsid w:val="004B7349"/>
    <w:rsid w:val="004B7C8E"/>
    <w:rsid w:val="004B7E65"/>
    <w:rsid w:val="004C05CE"/>
    <w:rsid w:val="004C07C0"/>
    <w:rsid w:val="004C11D4"/>
    <w:rsid w:val="004C2691"/>
    <w:rsid w:val="004C2947"/>
    <w:rsid w:val="004C338F"/>
    <w:rsid w:val="004C374D"/>
    <w:rsid w:val="004C3752"/>
    <w:rsid w:val="004C39FB"/>
    <w:rsid w:val="004C4774"/>
    <w:rsid w:val="004C4813"/>
    <w:rsid w:val="004C4D56"/>
    <w:rsid w:val="004C56D1"/>
    <w:rsid w:val="004C570D"/>
    <w:rsid w:val="004C5ABC"/>
    <w:rsid w:val="004C63E4"/>
    <w:rsid w:val="004C6B25"/>
    <w:rsid w:val="004C6B39"/>
    <w:rsid w:val="004D022A"/>
    <w:rsid w:val="004D03F7"/>
    <w:rsid w:val="004D04DE"/>
    <w:rsid w:val="004D06B6"/>
    <w:rsid w:val="004D1451"/>
    <w:rsid w:val="004D18A8"/>
    <w:rsid w:val="004D2038"/>
    <w:rsid w:val="004D222F"/>
    <w:rsid w:val="004D2ADF"/>
    <w:rsid w:val="004D2D92"/>
    <w:rsid w:val="004D2E2C"/>
    <w:rsid w:val="004D3579"/>
    <w:rsid w:val="004D3703"/>
    <w:rsid w:val="004D446B"/>
    <w:rsid w:val="004D4868"/>
    <w:rsid w:val="004D4932"/>
    <w:rsid w:val="004D5332"/>
    <w:rsid w:val="004D56FF"/>
    <w:rsid w:val="004D57E5"/>
    <w:rsid w:val="004D61E8"/>
    <w:rsid w:val="004E01E2"/>
    <w:rsid w:val="004E0220"/>
    <w:rsid w:val="004E0BBC"/>
    <w:rsid w:val="004E0CC7"/>
    <w:rsid w:val="004E0DDD"/>
    <w:rsid w:val="004E1937"/>
    <w:rsid w:val="004E1C17"/>
    <w:rsid w:val="004E24C8"/>
    <w:rsid w:val="004E27A0"/>
    <w:rsid w:val="004E281B"/>
    <w:rsid w:val="004E2C6E"/>
    <w:rsid w:val="004E3148"/>
    <w:rsid w:val="004E3F66"/>
    <w:rsid w:val="004E4529"/>
    <w:rsid w:val="004E49B2"/>
    <w:rsid w:val="004E4AD4"/>
    <w:rsid w:val="004E4D0B"/>
    <w:rsid w:val="004E5628"/>
    <w:rsid w:val="004E59F1"/>
    <w:rsid w:val="004E6297"/>
    <w:rsid w:val="004E62CC"/>
    <w:rsid w:val="004E6B07"/>
    <w:rsid w:val="004E6D84"/>
    <w:rsid w:val="004E6FFA"/>
    <w:rsid w:val="004E72A9"/>
    <w:rsid w:val="004E7425"/>
    <w:rsid w:val="004E779A"/>
    <w:rsid w:val="004F019F"/>
    <w:rsid w:val="004F05B1"/>
    <w:rsid w:val="004F068A"/>
    <w:rsid w:val="004F15A9"/>
    <w:rsid w:val="004F162A"/>
    <w:rsid w:val="004F1E93"/>
    <w:rsid w:val="004F21C2"/>
    <w:rsid w:val="004F28ED"/>
    <w:rsid w:val="004F2B47"/>
    <w:rsid w:val="004F31F3"/>
    <w:rsid w:val="004F36B3"/>
    <w:rsid w:val="004F387E"/>
    <w:rsid w:val="004F39D0"/>
    <w:rsid w:val="004F3D00"/>
    <w:rsid w:val="004F3F0D"/>
    <w:rsid w:val="004F4678"/>
    <w:rsid w:val="004F4A02"/>
    <w:rsid w:val="004F4A03"/>
    <w:rsid w:val="004F4B58"/>
    <w:rsid w:val="004F4E42"/>
    <w:rsid w:val="004F5495"/>
    <w:rsid w:val="004F54FF"/>
    <w:rsid w:val="004F551B"/>
    <w:rsid w:val="004F5665"/>
    <w:rsid w:val="004F6558"/>
    <w:rsid w:val="004F6785"/>
    <w:rsid w:val="004F6B30"/>
    <w:rsid w:val="004F7BBB"/>
    <w:rsid w:val="00500D19"/>
    <w:rsid w:val="00500ECB"/>
    <w:rsid w:val="00501243"/>
    <w:rsid w:val="00501939"/>
    <w:rsid w:val="005023A2"/>
    <w:rsid w:val="005023A6"/>
    <w:rsid w:val="00502A75"/>
    <w:rsid w:val="00502DAC"/>
    <w:rsid w:val="00503247"/>
    <w:rsid w:val="005038E1"/>
    <w:rsid w:val="00503A2B"/>
    <w:rsid w:val="00503A63"/>
    <w:rsid w:val="00503BD2"/>
    <w:rsid w:val="00503C18"/>
    <w:rsid w:val="00503D68"/>
    <w:rsid w:val="00504120"/>
    <w:rsid w:val="0050473C"/>
    <w:rsid w:val="005048A3"/>
    <w:rsid w:val="00504A27"/>
    <w:rsid w:val="00504AAA"/>
    <w:rsid w:val="00504F68"/>
    <w:rsid w:val="00505716"/>
    <w:rsid w:val="00505801"/>
    <w:rsid w:val="0050592A"/>
    <w:rsid w:val="00505A33"/>
    <w:rsid w:val="00505B1D"/>
    <w:rsid w:val="00505CF7"/>
    <w:rsid w:val="0050611F"/>
    <w:rsid w:val="00506590"/>
    <w:rsid w:val="005075D8"/>
    <w:rsid w:val="005078C2"/>
    <w:rsid w:val="00507B92"/>
    <w:rsid w:val="00507CD7"/>
    <w:rsid w:val="00507D7B"/>
    <w:rsid w:val="00511216"/>
    <w:rsid w:val="005113EC"/>
    <w:rsid w:val="0051196C"/>
    <w:rsid w:val="005121BF"/>
    <w:rsid w:val="00512B0C"/>
    <w:rsid w:val="00512C77"/>
    <w:rsid w:val="00512E6D"/>
    <w:rsid w:val="00513C97"/>
    <w:rsid w:val="00514115"/>
    <w:rsid w:val="00514F90"/>
    <w:rsid w:val="005153B5"/>
    <w:rsid w:val="0051564D"/>
    <w:rsid w:val="00515D05"/>
    <w:rsid w:val="005163D8"/>
    <w:rsid w:val="00516961"/>
    <w:rsid w:val="00516E11"/>
    <w:rsid w:val="00517AA1"/>
    <w:rsid w:val="00520109"/>
    <w:rsid w:val="0052016E"/>
    <w:rsid w:val="00520465"/>
    <w:rsid w:val="00520F30"/>
    <w:rsid w:val="005219E5"/>
    <w:rsid w:val="00521D3F"/>
    <w:rsid w:val="005220C9"/>
    <w:rsid w:val="005230A4"/>
    <w:rsid w:val="00523465"/>
    <w:rsid w:val="005235E6"/>
    <w:rsid w:val="00523E89"/>
    <w:rsid w:val="00523EC7"/>
    <w:rsid w:val="005242CA"/>
    <w:rsid w:val="0052482F"/>
    <w:rsid w:val="00524CBB"/>
    <w:rsid w:val="00525355"/>
    <w:rsid w:val="005253DC"/>
    <w:rsid w:val="005256F9"/>
    <w:rsid w:val="005259EB"/>
    <w:rsid w:val="00525EB6"/>
    <w:rsid w:val="00525F33"/>
    <w:rsid w:val="00526017"/>
    <w:rsid w:val="00526177"/>
    <w:rsid w:val="005269AF"/>
    <w:rsid w:val="005272E8"/>
    <w:rsid w:val="00527435"/>
    <w:rsid w:val="00527A50"/>
    <w:rsid w:val="005303EF"/>
    <w:rsid w:val="005306DE"/>
    <w:rsid w:val="00530994"/>
    <w:rsid w:val="00530AC2"/>
    <w:rsid w:val="00530C01"/>
    <w:rsid w:val="00530DE6"/>
    <w:rsid w:val="00531A96"/>
    <w:rsid w:val="00531BBA"/>
    <w:rsid w:val="005330D9"/>
    <w:rsid w:val="00533B08"/>
    <w:rsid w:val="00533D73"/>
    <w:rsid w:val="00533F46"/>
    <w:rsid w:val="00534AD5"/>
    <w:rsid w:val="00535064"/>
    <w:rsid w:val="0053524B"/>
    <w:rsid w:val="0053591C"/>
    <w:rsid w:val="00535A33"/>
    <w:rsid w:val="00536057"/>
    <w:rsid w:val="00536387"/>
    <w:rsid w:val="00536822"/>
    <w:rsid w:val="00536962"/>
    <w:rsid w:val="005371F4"/>
    <w:rsid w:val="0053788C"/>
    <w:rsid w:val="0053796D"/>
    <w:rsid w:val="00540CFD"/>
    <w:rsid w:val="00540D3E"/>
    <w:rsid w:val="00540FAC"/>
    <w:rsid w:val="00541079"/>
    <w:rsid w:val="00541167"/>
    <w:rsid w:val="00541261"/>
    <w:rsid w:val="00541296"/>
    <w:rsid w:val="00541979"/>
    <w:rsid w:val="00541A51"/>
    <w:rsid w:val="00542A29"/>
    <w:rsid w:val="00542D81"/>
    <w:rsid w:val="00542F6B"/>
    <w:rsid w:val="00543110"/>
    <w:rsid w:val="00543364"/>
    <w:rsid w:val="00543539"/>
    <w:rsid w:val="00543CC1"/>
    <w:rsid w:val="00543E75"/>
    <w:rsid w:val="00544028"/>
    <w:rsid w:val="0054406E"/>
    <w:rsid w:val="00544459"/>
    <w:rsid w:val="005445DC"/>
    <w:rsid w:val="00544681"/>
    <w:rsid w:val="00544720"/>
    <w:rsid w:val="00544C0F"/>
    <w:rsid w:val="0054567F"/>
    <w:rsid w:val="0054604C"/>
    <w:rsid w:val="00546234"/>
    <w:rsid w:val="0054692D"/>
    <w:rsid w:val="00546B8B"/>
    <w:rsid w:val="0054750B"/>
    <w:rsid w:val="00547D07"/>
    <w:rsid w:val="00550012"/>
    <w:rsid w:val="0055002F"/>
    <w:rsid w:val="00550142"/>
    <w:rsid w:val="00550533"/>
    <w:rsid w:val="005505C6"/>
    <w:rsid w:val="00550ACC"/>
    <w:rsid w:val="00551221"/>
    <w:rsid w:val="00551B09"/>
    <w:rsid w:val="00551DD2"/>
    <w:rsid w:val="00551EB3"/>
    <w:rsid w:val="00552542"/>
    <w:rsid w:val="005525C4"/>
    <w:rsid w:val="00552606"/>
    <w:rsid w:val="0055287A"/>
    <w:rsid w:val="00552AC7"/>
    <w:rsid w:val="005542C7"/>
    <w:rsid w:val="00554534"/>
    <w:rsid w:val="0055459C"/>
    <w:rsid w:val="005549E9"/>
    <w:rsid w:val="00555093"/>
    <w:rsid w:val="0055584F"/>
    <w:rsid w:val="00556AE4"/>
    <w:rsid w:val="00556B64"/>
    <w:rsid w:val="00556DEC"/>
    <w:rsid w:val="00556E73"/>
    <w:rsid w:val="00557D88"/>
    <w:rsid w:val="00557FC6"/>
    <w:rsid w:val="00560A9D"/>
    <w:rsid w:val="00561B87"/>
    <w:rsid w:val="00561C3B"/>
    <w:rsid w:val="00561F5E"/>
    <w:rsid w:val="005622F9"/>
    <w:rsid w:val="00562538"/>
    <w:rsid w:val="005625D5"/>
    <w:rsid w:val="005638A0"/>
    <w:rsid w:val="005652C1"/>
    <w:rsid w:val="0056570A"/>
    <w:rsid w:val="00565BE1"/>
    <w:rsid w:val="005660BE"/>
    <w:rsid w:val="005661FD"/>
    <w:rsid w:val="00566254"/>
    <w:rsid w:val="00566CAE"/>
    <w:rsid w:val="00566D39"/>
    <w:rsid w:val="005675C4"/>
    <w:rsid w:val="00571018"/>
    <w:rsid w:val="0057183C"/>
    <w:rsid w:val="00572A81"/>
    <w:rsid w:val="005737DD"/>
    <w:rsid w:val="005737FB"/>
    <w:rsid w:val="00573AAE"/>
    <w:rsid w:val="00574798"/>
    <w:rsid w:val="00574983"/>
    <w:rsid w:val="00574FA4"/>
    <w:rsid w:val="0057526D"/>
    <w:rsid w:val="00576E42"/>
    <w:rsid w:val="0057728E"/>
    <w:rsid w:val="00577645"/>
    <w:rsid w:val="0058055C"/>
    <w:rsid w:val="00580D23"/>
    <w:rsid w:val="00581FD3"/>
    <w:rsid w:val="00582052"/>
    <w:rsid w:val="005829D2"/>
    <w:rsid w:val="00582A9B"/>
    <w:rsid w:val="00583210"/>
    <w:rsid w:val="00583431"/>
    <w:rsid w:val="00584801"/>
    <w:rsid w:val="005848C6"/>
    <w:rsid w:val="00584D7B"/>
    <w:rsid w:val="0058527D"/>
    <w:rsid w:val="0058541E"/>
    <w:rsid w:val="005859CA"/>
    <w:rsid w:val="00585F3A"/>
    <w:rsid w:val="0058602A"/>
    <w:rsid w:val="005862F0"/>
    <w:rsid w:val="00586785"/>
    <w:rsid w:val="0058693B"/>
    <w:rsid w:val="005872F6"/>
    <w:rsid w:val="00587321"/>
    <w:rsid w:val="00587D26"/>
    <w:rsid w:val="005904E8"/>
    <w:rsid w:val="00591774"/>
    <w:rsid w:val="00591A63"/>
    <w:rsid w:val="00591F56"/>
    <w:rsid w:val="0059249B"/>
    <w:rsid w:val="005928DF"/>
    <w:rsid w:val="005928EA"/>
    <w:rsid w:val="0059311F"/>
    <w:rsid w:val="005937D3"/>
    <w:rsid w:val="00593A26"/>
    <w:rsid w:val="00593BDD"/>
    <w:rsid w:val="00594042"/>
    <w:rsid w:val="005940C7"/>
    <w:rsid w:val="005943D7"/>
    <w:rsid w:val="00594687"/>
    <w:rsid w:val="00594812"/>
    <w:rsid w:val="00594C67"/>
    <w:rsid w:val="00594D23"/>
    <w:rsid w:val="005956E8"/>
    <w:rsid w:val="00595945"/>
    <w:rsid w:val="00595D12"/>
    <w:rsid w:val="00595F27"/>
    <w:rsid w:val="00596153"/>
    <w:rsid w:val="00596F02"/>
    <w:rsid w:val="0059732B"/>
    <w:rsid w:val="005974C7"/>
    <w:rsid w:val="00597B1C"/>
    <w:rsid w:val="005A055B"/>
    <w:rsid w:val="005A0584"/>
    <w:rsid w:val="005A1167"/>
    <w:rsid w:val="005A11A3"/>
    <w:rsid w:val="005A12F2"/>
    <w:rsid w:val="005A17D0"/>
    <w:rsid w:val="005A1E58"/>
    <w:rsid w:val="005A24B5"/>
    <w:rsid w:val="005A24FE"/>
    <w:rsid w:val="005A3591"/>
    <w:rsid w:val="005A3E77"/>
    <w:rsid w:val="005A4460"/>
    <w:rsid w:val="005A4E29"/>
    <w:rsid w:val="005A5326"/>
    <w:rsid w:val="005A543F"/>
    <w:rsid w:val="005A56DB"/>
    <w:rsid w:val="005A574E"/>
    <w:rsid w:val="005A5FC3"/>
    <w:rsid w:val="005A62DA"/>
    <w:rsid w:val="005A6412"/>
    <w:rsid w:val="005A65BB"/>
    <w:rsid w:val="005A6B0B"/>
    <w:rsid w:val="005A6BEF"/>
    <w:rsid w:val="005A70F4"/>
    <w:rsid w:val="005A7297"/>
    <w:rsid w:val="005A7A83"/>
    <w:rsid w:val="005B0515"/>
    <w:rsid w:val="005B0C47"/>
    <w:rsid w:val="005B0FF5"/>
    <w:rsid w:val="005B1C20"/>
    <w:rsid w:val="005B1D69"/>
    <w:rsid w:val="005B1E4D"/>
    <w:rsid w:val="005B2CB9"/>
    <w:rsid w:val="005B2D2D"/>
    <w:rsid w:val="005B31DF"/>
    <w:rsid w:val="005B3D76"/>
    <w:rsid w:val="005B3D8B"/>
    <w:rsid w:val="005B4121"/>
    <w:rsid w:val="005B49EC"/>
    <w:rsid w:val="005B5067"/>
    <w:rsid w:val="005B541E"/>
    <w:rsid w:val="005B593F"/>
    <w:rsid w:val="005B599D"/>
    <w:rsid w:val="005B5A36"/>
    <w:rsid w:val="005B60DF"/>
    <w:rsid w:val="005B6A45"/>
    <w:rsid w:val="005B6C6C"/>
    <w:rsid w:val="005B6D37"/>
    <w:rsid w:val="005B77DF"/>
    <w:rsid w:val="005C097D"/>
    <w:rsid w:val="005C0F52"/>
    <w:rsid w:val="005C100D"/>
    <w:rsid w:val="005C1F79"/>
    <w:rsid w:val="005C2EA1"/>
    <w:rsid w:val="005C3997"/>
    <w:rsid w:val="005C4041"/>
    <w:rsid w:val="005C4077"/>
    <w:rsid w:val="005C41E7"/>
    <w:rsid w:val="005C43E4"/>
    <w:rsid w:val="005C4541"/>
    <w:rsid w:val="005C4925"/>
    <w:rsid w:val="005C4967"/>
    <w:rsid w:val="005C4A44"/>
    <w:rsid w:val="005C4D7F"/>
    <w:rsid w:val="005C54AE"/>
    <w:rsid w:val="005C596D"/>
    <w:rsid w:val="005C5C14"/>
    <w:rsid w:val="005C5C38"/>
    <w:rsid w:val="005C62A0"/>
    <w:rsid w:val="005C6415"/>
    <w:rsid w:val="005C71FE"/>
    <w:rsid w:val="005C7393"/>
    <w:rsid w:val="005C7CAA"/>
    <w:rsid w:val="005D10C1"/>
    <w:rsid w:val="005D19A0"/>
    <w:rsid w:val="005D1F7B"/>
    <w:rsid w:val="005D2021"/>
    <w:rsid w:val="005D208E"/>
    <w:rsid w:val="005D20C5"/>
    <w:rsid w:val="005D388C"/>
    <w:rsid w:val="005D3CD0"/>
    <w:rsid w:val="005D427E"/>
    <w:rsid w:val="005D4389"/>
    <w:rsid w:val="005D4436"/>
    <w:rsid w:val="005D46D6"/>
    <w:rsid w:val="005D4989"/>
    <w:rsid w:val="005D4A38"/>
    <w:rsid w:val="005D59F6"/>
    <w:rsid w:val="005D5C1C"/>
    <w:rsid w:val="005D5D9F"/>
    <w:rsid w:val="005D5EB3"/>
    <w:rsid w:val="005D6096"/>
    <w:rsid w:val="005D6375"/>
    <w:rsid w:val="005D6CC4"/>
    <w:rsid w:val="005D7243"/>
    <w:rsid w:val="005D7A5B"/>
    <w:rsid w:val="005E0BE3"/>
    <w:rsid w:val="005E17FD"/>
    <w:rsid w:val="005E19BA"/>
    <w:rsid w:val="005E1C2F"/>
    <w:rsid w:val="005E1C97"/>
    <w:rsid w:val="005E1D9D"/>
    <w:rsid w:val="005E1EA2"/>
    <w:rsid w:val="005E37AD"/>
    <w:rsid w:val="005E3BB3"/>
    <w:rsid w:val="005E4B61"/>
    <w:rsid w:val="005E4DE5"/>
    <w:rsid w:val="005E4E87"/>
    <w:rsid w:val="005E4F59"/>
    <w:rsid w:val="005E5270"/>
    <w:rsid w:val="005E5660"/>
    <w:rsid w:val="005E581F"/>
    <w:rsid w:val="005E69F3"/>
    <w:rsid w:val="005E6E54"/>
    <w:rsid w:val="005E709A"/>
    <w:rsid w:val="005E70AC"/>
    <w:rsid w:val="005E72F8"/>
    <w:rsid w:val="005E7391"/>
    <w:rsid w:val="005E743D"/>
    <w:rsid w:val="005E76DB"/>
    <w:rsid w:val="005E7734"/>
    <w:rsid w:val="005E785B"/>
    <w:rsid w:val="005E79A9"/>
    <w:rsid w:val="005F04AF"/>
    <w:rsid w:val="005F0BD9"/>
    <w:rsid w:val="005F1131"/>
    <w:rsid w:val="005F114A"/>
    <w:rsid w:val="005F13C2"/>
    <w:rsid w:val="005F217B"/>
    <w:rsid w:val="005F249B"/>
    <w:rsid w:val="005F2517"/>
    <w:rsid w:val="005F28D6"/>
    <w:rsid w:val="005F2A0A"/>
    <w:rsid w:val="005F42C7"/>
    <w:rsid w:val="005F4BBF"/>
    <w:rsid w:val="005F4BE6"/>
    <w:rsid w:val="005F5066"/>
    <w:rsid w:val="005F59CD"/>
    <w:rsid w:val="005F5C2C"/>
    <w:rsid w:val="005F5F87"/>
    <w:rsid w:val="005F6429"/>
    <w:rsid w:val="005F6BB6"/>
    <w:rsid w:val="005F6C5F"/>
    <w:rsid w:val="005F70CF"/>
    <w:rsid w:val="005F7137"/>
    <w:rsid w:val="005F77CF"/>
    <w:rsid w:val="005F796C"/>
    <w:rsid w:val="005F7A6F"/>
    <w:rsid w:val="0060025C"/>
    <w:rsid w:val="006005BA"/>
    <w:rsid w:val="00600A19"/>
    <w:rsid w:val="00601321"/>
    <w:rsid w:val="00601965"/>
    <w:rsid w:val="00601A11"/>
    <w:rsid w:val="00601E56"/>
    <w:rsid w:val="0060264A"/>
    <w:rsid w:val="00602C54"/>
    <w:rsid w:val="00602D4A"/>
    <w:rsid w:val="006035E1"/>
    <w:rsid w:val="00603D32"/>
    <w:rsid w:val="00604118"/>
    <w:rsid w:val="006044EF"/>
    <w:rsid w:val="006046B0"/>
    <w:rsid w:val="00604D46"/>
    <w:rsid w:val="00605034"/>
    <w:rsid w:val="00605102"/>
    <w:rsid w:val="006054FC"/>
    <w:rsid w:val="00605F93"/>
    <w:rsid w:val="00606790"/>
    <w:rsid w:val="00606BA4"/>
    <w:rsid w:val="00606DB8"/>
    <w:rsid w:val="006076BC"/>
    <w:rsid w:val="00607829"/>
    <w:rsid w:val="00607C73"/>
    <w:rsid w:val="00607EEB"/>
    <w:rsid w:val="00610288"/>
    <w:rsid w:val="00610BC8"/>
    <w:rsid w:val="00610BEA"/>
    <w:rsid w:val="00610DF5"/>
    <w:rsid w:val="00610E47"/>
    <w:rsid w:val="00611725"/>
    <w:rsid w:val="00611E1F"/>
    <w:rsid w:val="00612001"/>
    <w:rsid w:val="00612482"/>
    <w:rsid w:val="00612DB9"/>
    <w:rsid w:val="00613014"/>
    <w:rsid w:val="006133EC"/>
    <w:rsid w:val="0061356B"/>
    <w:rsid w:val="00613E2F"/>
    <w:rsid w:val="00613E7D"/>
    <w:rsid w:val="0061424B"/>
    <w:rsid w:val="0061487E"/>
    <w:rsid w:val="00615475"/>
    <w:rsid w:val="006160EA"/>
    <w:rsid w:val="006171B8"/>
    <w:rsid w:val="006176A8"/>
    <w:rsid w:val="00617EBF"/>
    <w:rsid w:val="0062074D"/>
    <w:rsid w:val="006212F8"/>
    <w:rsid w:val="006215CF"/>
    <w:rsid w:val="00622024"/>
    <w:rsid w:val="006236FA"/>
    <w:rsid w:val="0062378E"/>
    <w:rsid w:val="006238EE"/>
    <w:rsid w:val="00623925"/>
    <w:rsid w:val="00623A6D"/>
    <w:rsid w:val="00624083"/>
    <w:rsid w:val="00624330"/>
    <w:rsid w:val="006249A7"/>
    <w:rsid w:val="00626019"/>
    <w:rsid w:val="00626275"/>
    <w:rsid w:val="006270C7"/>
    <w:rsid w:val="00630042"/>
    <w:rsid w:val="0063036C"/>
    <w:rsid w:val="00630798"/>
    <w:rsid w:val="0063084B"/>
    <w:rsid w:val="006313C4"/>
    <w:rsid w:val="00632F93"/>
    <w:rsid w:val="00633538"/>
    <w:rsid w:val="00633784"/>
    <w:rsid w:val="006337EC"/>
    <w:rsid w:val="00633B6A"/>
    <w:rsid w:val="00633DBA"/>
    <w:rsid w:val="00633FBA"/>
    <w:rsid w:val="0063412F"/>
    <w:rsid w:val="00634B90"/>
    <w:rsid w:val="00634DCE"/>
    <w:rsid w:val="00635DB5"/>
    <w:rsid w:val="006362F0"/>
    <w:rsid w:val="0063653C"/>
    <w:rsid w:val="006366F3"/>
    <w:rsid w:val="0063692E"/>
    <w:rsid w:val="00636F8A"/>
    <w:rsid w:val="0063746F"/>
    <w:rsid w:val="00637831"/>
    <w:rsid w:val="00637CAD"/>
    <w:rsid w:val="006413D2"/>
    <w:rsid w:val="00642056"/>
    <w:rsid w:val="006429FA"/>
    <w:rsid w:val="00642A56"/>
    <w:rsid w:val="006433EC"/>
    <w:rsid w:val="006434D5"/>
    <w:rsid w:val="0064354E"/>
    <w:rsid w:val="0064369D"/>
    <w:rsid w:val="00643F6E"/>
    <w:rsid w:val="00644324"/>
    <w:rsid w:val="006447F5"/>
    <w:rsid w:val="00644AF8"/>
    <w:rsid w:val="00644E97"/>
    <w:rsid w:val="0064534D"/>
    <w:rsid w:val="006455C6"/>
    <w:rsid w:val="00645B80"/>
    <w:rsid w:val="00646767"/>
    <w:rsid w:val="00647A16"/>
    <w:rsid w:val="00650061"/>
    <w:rsid w:val="006509F7"/>
    <w:rsid w:val="00650AAD"/>
    <w:rsid w:val="00650CFA"/>
    <w:rsid w:val="00650FF6"/>
    <w:rsid w:val="00651265"/>
    <w:rsid w:val="006515E9"/>
    <w:rsid w:val="0065182F"/>
    <w:rsid w:val="006518E4"/>
    <w:rsid w:val="00651939"/>
    <w:rsid w:val="00651E75"/>
    <w:rsid w:val="006526A1"/>
    <w:rsid w:val="00652778"/>
    <w:rsid w:val="00652B88"/>
    <w:rsid w:val="0065305E"/>
    <w:rsid w:val="00653191"/>
    <w:rsid w:val="006542A9"/>
    <w:rsid w:val="006545D8"/>
    <w:rsid w:val="00654C29"/>
    <w:rsid w:val="00654C68"/>
    <w:rsid w:val="00655723"/>
    <w:rsid w:val="00655BBC"/>
    <w:rsid w:val="00655C29"/>
    <w:rsid w:val="00656203"/>
    <w:rsid w:val="00656AAE"/>
    <w:rsid w:val="00656F8B"/>
    <w:rsid w:val="0065711F"/>
    <w:rsid w:val="00657CBC"/>
    <w:rsid w:val="00657F79"/>
    <w:rsid w:val="0066002A"/>
    <w:rsid w:val="006604DE"/>
    <w:rsid w:val="00660942"/>
    <w:rsid w:val="00660988"/>
    <w:rsid w:val="0066108A"/>
    <w:rsid w:val="00661FDD"/>
    <w:rsid w:val="00662072"/>
    <w:rsid w:val="00662CF6"/>
    <w:rsid w:val="00662F2B"/>
    <w:rsid w:val="0066314A"/>
    <w:rsid w:val="00663447"/>
    <w:rsid w:val="0066359E"/>
    <w:rsid w:val="006637E9"/>
    <w:rsid w:val="00664502"/>
    <w:rsid w:val="00664C11"/>
    <w:rsid w:val="00664F97"/>
    <w:rsid w:val="00665722"/>
    <w:rsid w:val="0066596B"/>
    <w:rsid w:val="006663AE"/>
    <w:rsid w:val="00666809"/>
    <w:rsid w:val="006669B1"/>
    <w:rsid w:val="00666C76"/>
    <w:rsid w:val="006670E2"/>
    <w:rsid w:val="006674B0"/>
    <w:rsid w:val="0066760B"/>
    <w:rsid w:val="00667622"/>
    <w:rsid w:val="00670FF8"/>
    <w:rsid w:val="00671061"/>
    <w:rsid w:val="006711D0"/>
    <w:rsid w:val="006711EA"/>
    <w:rsid w:val="0067126B"/>
    <w:rsid w:val="00671303"/>
    <w:rsid w:val="00671AF9"/>
    <w:rsid w:val="00671B5E"/>
    <w:rsid w:val="0067284C"/>
    <w:rsid w:val="006728E8"/>
    <w:rsid w:val="00672AE6"/>
    <w:rsid w:val="0067379F"/>
    <w:rsid w:val="00673853"/>
    <w:rsid w:val="0067424B"/>
    <w:rsid w:val="00674690"/>
    <w:rsid w:val="00674AC6"/>
    <w:rsid w:val="00674B24"/>
    <w:rsid w:val="00674C1B"/>
    <w:rsid w:val="00675A39"/>
    <w:rsid w:val="00675AB0"/>
    <w:rsid w:val="006760AD"/>
    <w:rsid w:val="00676252"/>
    <w:rsid w:val="00676FCB"/>
    <w:rsid w:val="0067741F"/>
    <w:rsid w:val="00677B78"/>
    <w:rsid w:val="00680606"/>
    <w:rsid w:val="0068060F"/>
    <w:rsid w:val="00680940"/>
    <w:rsid w:val="00680B6B"/>
    <w:rsid w:val="00680B8A"/>
    <w:rsid w:val="00680FF7"/>
    <w:rsid w:val="006813F5"/>
    <w:rsid w:val="00681D5E"/>
    <w:rsid w:val="0068255B"/>
    <w:rsid w:val="00682E5C"/>
    <w:rsid w:val="00682EB4"/>
    <w:rsid w:val="00683DE4"/>
    <w:rsid w:val="00683EE5"/>
    <w:rsid w:val="006847D3"/>
    <w:rsid w:val="00684A40"/>
    <w:rsid w:val="00685628"/>
    <w:rsid w:val="006856B7"/>
    <w:rsid w:val="0068578B"/>
    <w:rsid w:val="00685C83"/>
    <w:rsid w:val="00685E91"/>
    <w:rsid w:val="006860D5"/>
    <w:rsid w:val="00686A05"/>
    <w:rsid w:val="00687A19"/>
    <w:rsid w:val="00687C2D"/>
    <w:rsid w:val="00690815"/>
    <w:rsid w:val="00690839"/>
    <w:rsid w:val="006915C6"/>
    <w:rsid w:val="00691A43"/>
    <w:rsid w:val="00691A52"/>
    <w:rsid w:val="00691DC8"/>
    <w:rsid w:val="0069230F"/>
    <w:rsid w:val="006930C1"/>
    <w:rsid w:val="006944E7"/>
    <w:rsid w:val="00694F2D"/>
    <w:rsid w:val="00694FA2"/>
    <w:rsid w:val="00694FCC"/>
    <w:rsid w:val="0069557A"/>
    <w:rsid w:val="00695D80"/>
    <w:rsid w:val="0069635F"/>
    <w:rsid w:val="006963BD"/>
    <w:rsid w:val="00696593"/>
    <w:rsid w:val="00696943"/>
    <w:rsid w:val="00696A34"/>
    <w:rsid w:val="00696CC7"/>
    <w:rsid w:val="006976E0"/>
    <w:rsid w:val="00697A2E"/>
    <w:rsid w:val="006A0744"/>
    <w:rsid w:val="006A0855"/>
    <w:rsid w:val="006A0AE8"/>
    <w:rsid w:val="006A0D4A"/>
    <w:rsid w:val="006A1453"/>
    <w:rsid w:val="006A1593"/>
    <w:rsid w:val="006A15EA"/>
    <w:rsid w:val="006A187B"/>
    <w:rsid w:val="006A1A1C"/>
    <w:rsid w:val="006A1D2C"/>
    <w:rsid w:val="006A30FF"/>
    <w:rsid w:val="006A387E"/>
    <w:rsid w:val="006A4B4B"/>
    <w:rsid w:val="006A4EA5"/>
    <w:rsid w:val="006A544C"/>
    <w:rsid w:val="006A5589"/>
    <w:rsid w:val="006A5A47"/>
    <w:rsid w:val="006A5B8A"/>
    <w:rsid w:val="006A5DAD"/>
    <w:rsid w:val="006A5FCE"/>
    <w:rsid w:val="006A65F2"/>
    <w:rsid w:val="006A6D8E"/>
    <w:rsid w:val="006A7180"/>
    <w:rsid w:val="006A7E6F"/>
    <w:rsid w:val="006B049B"/>
    <w:rsid w:val="006B11E9"/>
    <w:rsid w:val="006B1610"/>
    <w:rsid w:val="006B1861"/>
    <w:rsid w:val="006B24B0"/>
    <w:rsid w:val="006B28C4"/>
    <w:rsid w:val="006B2AA1"/>
    <w:rsid w:val="006B3150"/>
    <w:rsid w:val="006B3ACA"/>
    <w:rsid w:val="006B3EE8"/>
    <w:rsid w:val="006B4111"/>
    <w:rsid w:val="006B419F"/>
    <w:rsid w:val="006B4558"/>
    <w:rsid w:val="006B4814"/>
    <w:rsid w:val="006B4E36"/>
    <w:rsid w:val="006B5154"/>
    <w:rsid w:val="006B5295"/>
    <w:rsid w:val="006B529E"/>
    <w:rsid w:val="006B5872"/>
    <w:rsid w:val="006B58C0"/>
    <w:rsid w:val="006B5B97"/>
    <w:rsid w:val="006B5EDC"/>
    <w:rsid w:val="006B60A5"/>
    <w:rsid w:val="006B6271"/>
    <w:rsid w:val="006B6788"/>
    <w:rsid w:val="006B7A47"/>
    <w:rsid w:val="006C1370"/>
    <w:rsid w:val="006C18C3"/>
    <w:rsid w:val="006C1F91"/>
    <w:rsid w:val="006C2122"/>
    <w:rsid w:val="006C2410"/>
    <w:rsid w:val="006C25EC"/>
    <w:rsid w:val="006C26E4"/>
    <w:rsid w:val="006C28D8"/>
    <w:rsid w:val="006C2CF7"/>
    <w:rsid w:val="006C32A7"/>
    <w:rsid w:val="006C3CA2"/>
    <w:rsid w:val="006C3D4F"/>
    <w:rsid w:val="006C41CF"/>
    <w:rsid w:val="006C490A"/>
    <w:rsid w:val="006C4C70"/>
    <w:rsid w:val="006C5E4A"/>
    <w:rsid w:val="006C63E4"/>
    <w:rsid w:val="006C7BCF"/>
    <w:rsid w:val="006D0E4A"/>
    <w:rsid w:val="006D1503"/>
    <w:rsid w:val="006D1880"/>
    <w:rsid w:val="006D22B9"/>
    <w:rsid w:val="006D234C"/>
    <w:rsid w:val="006D28D2"/>
    <w:rsid w:val="006D3381"/>
    <w:rsid w:val="006D33AE"/>
    <w:rsid w:val="006D355E"/>
    <w:rsid w:val="006D3DB6"/>
    <w:rsid w:val="006D50E1"/>
    <w:rsid w:val="006D510F"/>
    <w:rsid w:val="006D5F17"/>
    <w:rsid w:val="006D6051"/>
    <w:rsid w:val="006D6250"/>
    <w:rsid w:val="006D645D"/>
    <w:rsid w:val="006D68D0"/>
    <w:rsid w:val="006D6F44"/>
    <w:rsid w:val="006D7539"/>
    <w:rsid w:val="006D769F"/>
    <w:rsid w:val="006E0A59"/>
    <w:rsid w:val="006E0E8F"/>
    <w:rsid w:val="006E14C3"/>
    <w:rsid w:val="006E185D"/>
    <w:rsid w:val="006E1EEA"/>
    <w:rsid w:val="006E2272"/>
    <w:rsid w:val="006E2B0D"/>
    <w:rsid w:val="006E2BD3"/>
    <w:rsid w:val="006E2EAF"/>
    <w:rsid w:val="006E3527"/>
    <w:rsid w:val="006E39A1"/>
    <w:rsid w:val="006E3BEB"/>
    <w:rsid w:val="006E495D"/>
    <w:rsid w:val="006E4DE0"/>
    <w:rsid w:val="006E4E10"/>
    <w:rsid w:val="006E5256"/>
    <w:rsid w:val="006E540E"/>
    <w:rsid w:val="006E5633"/>
    <w:rsid w:val="006E5661"/>
    <w:rsid w:val="006E56C9"/>
    <w:rsid w:val="006E6065"/>
    <w:rsid w:val="006E6388"/>
    <w:rsid w:val="006E6524"/>
    <w:rsid w:val="006E6DC9"/>
    <w:rsid w:val="006E7000"/>
    <w:rsid w:val="006E71DC"/>
    <w:rsid w:val="006E7AAE"/>
    <w:rsid w:val="006F00B3"/>
    <w:rsid w:val="006F0578"/>
    <w:rsid w:val="006F085F"/>
    <w:rsid w:val="006F0A16"/>
    <w:rsid w:val="006F0AF1"/>
    <w:rsid w:val="006F0EA9"/>
    <w:rsid w:val="006F1991"/>
    <w:rsid w:val="006F22BA"/>
    <w:rsid w:val="006F239D"/>
    <w:rsid w:val="006F25ED"/>
    <w:rsid w:val="006F265A"/>
    <w:rsid w:val="006F2FD6"/>
    <w:rsid w:val="006F3777"/>
    <w:rsid w:val="006F38AE"/>
    <w:rsid w:val="006F4223"/>
    <w:rsid w:val="006F44E2"/>
    <w:rsid w:val="006F5487"/>
    <w:rsid w:val="006F6B5E"/>
    <w:rsid w:val="006F7976"/>
    <w:rsid w:val="006F7F53"/>
    <w:rsid w:val="00700199"/>
    <w:rsid w:val="00700283"/>
    <w:rsid w:val="007007FC"/>
    <w:rsid w:val="007008FB"/>
    <w:rsid w:val="00700B11"/>
    <w:rsid w:val="00700DE0"/>
    <w:rsid w:val="0070129D"/>
    <w:rsid w:val="00701583"/>
    <w:rsid w:val="0070260A"/>
    <w:rsid w:val="0070279D"/>
    <w:rsid w:val="00702DDA"/>
    <w:rsid w:val="00702E23"/>
    <w:rsid w:val="00702EB7"/>
    <w:rsid w:val="007035B2"/>
    <w:rsid w:val="007041F2"/>
    <w:rsid w:val="0070436B"/>
    <w:rsid w:val="007044BA"/>
    <w:rsid w:val="00704865"/>
    <w:rsid w:val="007048D9"/>
    <w:rsid w:val="00704B8A"/>
    <w:rsid w:val="00705273"/>
    <w:rsid w:val="007056B3"/>
    <w:rsid w:val="00705A2C"/>
    <w:rsid w:val="00705D19"/>
    <w:rsid w:val="00706527"/>
    <w:rsid w:val="00706666"/>
    <w:rsid w:val="00706750"/>
    <w:rsid w:val="00707388"/>
    <w:rsid w:val="00707FA2"/>
    <w:rsid w:val="00707FC4"/>
    <w:rsid w:val="007102E0"/>
    <w:rsid w:val="007103AB"/>
    <w:rsid w:val="007110B2"/>
    <w:rsid w:val="007113B6"/>
    <w:rsid w:val="0071272F"/>
    <w:rsid w:val="00712744"/>
    <w:rsid w:val="00712D4B"/>
    <w:rsid w:val="00712D6E"/>
    <w:rsid w:val="00712FE9"/>
    <w:rsid w:val="0071310F"/>
    <w:rsid w:val="007146FF"/>
    <w:rsid w:val="007159C3"/>
    <w:rsid w:val="00716752"/>
    <w:rsid w:val="0071695D"/>
    <w:rsid w:val="00716A5A"/>
    <w:rsid w:val="00716AEE"/>
    <w:rsid w:val="00717A48"/>
    <w:rsid w:val="007211CA"/>
    <w:rsid w:val="0072169E"/>
    <w:rsid w:val="00722316"/>
    <w:rsid w:val="00722AB7"/>
    <w:rsid w:val="00722C62"/>
    <w:rsid w:val="00723457"/>
    <w:rsid w:val="00723A10"/>
    <w:rsid w:val="00724F57"/>
    <w:rsid w:val="0072573F"/>
    <w:rsid w:val="00725C71"/>
    <w:rsid w:val="00726496"/>
    <w:rsid w:val="0072670D"/>
    <w:rsid w:val="0072688E"/>
    <w:rsid w:val="00726C54"/>
    <w:rsid w:val="00727656"/>
    <w:rsid w:val="00727A7E"/>
    <w:rsid w:val="00727B6F"/>
    <w:rsid w:val="0073031D"/>
    <w:rsid w:val="0073041B"/>
    <w:rsid w:val="00730B2A"/>
    <w:rsid w:val="0073101F"/>
    <w:rsid w:val="007310AA"/>
    <w:rsid w:val="00731150"/>
    <w:rsid w:val="00732050"/>
    <w:rsid w:val="007337A7"/>
    <w:rsid w:val="00733D08"/>
    <w:rsid w:val="0073407A"/>
    <w:rsid w:val="00734652"/>
    <w:rsid w:val="00734A30"/>
    <w:rsid w:val="00734B75"/>
    <w:rsid w:val="00735D17"/>
    <w:rsid w:val="00735DA2"/>
    <w:rsid w:val="00736A1F"/>
    <w:rsid w:val="0073708C"/>
    <w:rsid w:val="00737C1E"/>
    <w:rsid w:val="007407F1"/>
    <w:rsid w:val="00740ACE"/>
    <w:rsid w:val="00740CE0"/>
    <w:rsid w:val="00740EAD"/>
    <w:rsid w:val="00741700"/>
    <w:rsid w:val="00741789"/>
    <w:rsid w:val="00741879"/>
    <w:rsid w:val="0074191F"/>
    <w:rsid w:val="007426B2"/>
    <w:rsid w:val="00742816"/>
    <w:rsid w:val="00742BF8"/>
    <w:rsid w:val="00743178"/>
    <w:rsid w:val="00743438"/>
    <w:rsid w:val="00743CB3"/>
    <w:rsid w:val="007440E1"/>
    <w:rsid w:val="007446AC"/>
    <w:rsid w:val="00744A55"/>
    <w:rsid w:val="0074511A"/>
    <w:rsid w:val="00745723"/>
    <w:rsid w:val="007458D4"/>
    <w:rsid w:val="0074595A"/>
    <w:rsid w:val="00746629"/>
    <w:rsid w:val="007467B9"/>
    <w:rsid w:val="00746912"/>
    <w:rsid w:val="00747870"/>
    <w:rsid w:val="00747D6E"/>
    <w:rsid w:val="007503DD"/>
    <w:rsid w:val="007520D0"/>
    <w:rsid w:val="007524BF"/>
    <w:rsid w:val="007527BD"/>
    <w:rsid w:val="007529D3"/>
    <w:rsid w:val="00753781"/>
    <w:rsid w:val="007541CB"/>
    <w:rsid w:val="0075422C"/>
    <w:rsid w:val="00754F99"/>
    <w:rsid w:val="00755386"/>
    <w:rsid w:val="0075562E"/>
    <w:rsid w:val="00755A63"/>
    <w:rsid w:val="00755D6D"/>
    <w:rsid w:val="00756527"/>
    <w:rsid w:val="00756C3D"/>
    <w:rsid w:val="00756CD5"/>
    <w:rsid w:val="007572EC"/>
    <w:rsid w:val="007574C4"/>
    <w:rsid w:val="00757774"/>
    <w:rsid w:val="00760C52"/>
    <w:rsid w:val="00760DBE"/>
    <w:rsid w:val="007613ED"/>
    <w:rsid w:val="0076142B"/>
    <w:rsid w:val="007616F7"/>
    <w:rsid w:val="007617AB"/>
    <w:rsid w:val="007618BA"/>
    <w:rsid w:val="00761B4D"/>
    <w:rsid w:val="007635C8"/>
    <w:rsid w:val="0076366D"/>
    <w:rsid w:val="007639F8"/>
    <w:rsid w:val="00763C02"/>
    <w:rsid w:val="00763FE2"/>
    <w:rsid w:val="00764283"/>
    <w:rsid w:val="00764461"/>
    <w:rsid w:val="00764F47"/>
    <w:rsid w:val="007658F7"/>
    <w:rsid w:val="00765A0E"/>
    <w:rsid w:val="00766201"/>
    <w:rsid w:val="007666F3"/>
    <w:rsid w:val="007674C7"/>
    <w:rsid w:val="00767731"/>
    <w:rsid w:val="007678F6"/>
    <w:rsid w:val="00767CE2"/>
    <w:rsid w:val="007705E3"/>
    <w:rsid w:val="007707D0"/>
    <w:rsid w:val="00770C6A"/>
    <w:rsid w:val="00770E46"/>
    <w:rsid w:val="007715BB"/>
    <w:rsid w:val="00771FD8"/>
    <w:rsid w:val="0077218E"/>
    <w:rsid w:val="007723FD"/>
    <w:rsid w:val="007728C8"/>
    <w:rsid w:val="00772B98"/>
    <w:rsid w:val="00772F32"/>
    <w:rsid w:val="00772F3D"/>
    <w:rsid w:val="00773ABA"/>
    <w:rsid w:val="007744E2"/>
    <w:rsid w:val="007747B4"/>
    <w:rsid w:val="00776827"/>
    <w:rsid w:val="00777058"/>
    <w:rsid w:val="00777396"/>
    <w:rsid w:val="00777665"/>
    <w:rsid w:val="00777684"/>
    <w:rsid w:val="00777B2F"/>
    <w:rsid w:val="00777B7C"/>
    <w:rsid w:val="007801A3"/>
    <w:rsid w:val="007803E1"/>
    <w:rsid w:val="007808BD"/>
    <w:rsid w:val="00780FFB"/>
    <w:rsid w:val="00781B90"/>
    <w:rsid w:val="00782645"/>
    <w:rsid w:val="00782680"/>
    <w:rsid w:val="00782EA7"/>
    <w:rsid w:val="007835B3"/>
    <w:rsid w:val="00784BEF"/>
    <w:rsid w:val="0078501E"/>
    <w:rsid w:val="00785D73"/>
    <w:rsid w:val="00785F5F"/>
    <w:rsid w:val="0078613A"/>
    <w:rsid w:val="007872B6"/>
    <w:rsid w:val="007872E1"/>
    <w:rsid w:val="007873CD"/>
    <w:rsid w:val="00787CAF"/>
    <w:rsid w:val="00787D9C"/>
    <w:rsid w:val="00787DA9"/>
    <w:rsid w:val="00787F4D"/>
    <w:rsid w:val="00790205"/>
    <w:rsid w:val="0079020C"/>
    <w:rsid w:val="00790345"/>
    <w:rsid w:val="00790E18"/>
    <w:rsid w:val="007917EB"/>
    <w:rsid w:val="00791EB9"/>
    <w:rsid w:val="007925F3"/>
    <w:rsid w:val="00792986"/>
    <w:rsid w:val="00792CAB"/>
    <w:rsid w:val="007946DC"/>
    <w:rsid w:val="007947F6"/>
    <w:rsid w:val="00794B81"/>
    <w:rsid w:val="00794D98"/>
    <w:rsid w:val="00795300"/>
    <w:rsid w:val="00795720"/>
    <w:rsid w:val="00795ED7"/>
    <w:rsid w:val="00796CCA"/>
    <w:rsid w:val="00797363"/>
    <w:rsid w:val="00797CBA"/>
    <w:rsid w:val="007A07B6"/>
    <w:rsid w:val="007A0ECE"/>
    <w:rsid w:val="007A13E3"/>
    <w:rsid w:val="007A1517"/>
    <w:rsid w:val="007A1DF4"/>
    <w:rsid w:val="007A259E"/>
    <w:rsid w:val="007A26DB"/>
    <w:rsid w:val="007A2DAC"/>
    <w:rsid w:val="007A314B"/>
    <w:rsid w:val="007A3CF1"/>
    <w:rsid w:val="007A48C6"/>
    <w:rsid w:val="007A5231"/>
    <w:rsid w:val="007A53B3"/>
    <w:rsid w:val="007A5539"/>
    <w:rsid w:val="007A570B"/>
    <w:rsid w:val="007A5805"/>
    <w:rsid w:val="007A5B0A"/>
    <w:rsid w:val="007A5D41"/>
    <w:rsid w:val="007A6312"/>
    <w:rsid w:val="007A6372"/>
    <w:rsid w:val="007A676C"/>
    <w:rsid w:val="007A6F95"/>
    <w:rsid w:val="007B0903"/>
    <w:rsid w:val="007B1873"/>
    <w:rsid w:val="007B1A9E"/>
    <w:rsid w:val="007B257C"/>
    <w:rsid w:val="007B2620"/>
    <w:rsid w:val="007B33EE"/>
    <w:rsid w:val="007B35BB"/>
    <w:rsid w:val="007B3B79"/>
    <w:rsid w:val="007B3E14"/>
    <w:rsid w:val="007B3E73"/>
    <w:rsid w:val="007B485E"/>
    <w:rsid w:val="007B4AB4"/>
    <w:rsid w:val="007B4D55"/>
    <w:rsid w:val="007B5396"/>
    <w:rsid w:val="007B587C"/>
    <w:rsid w:val="007B5BBD"/>
    <w:rsid w:val="007B6245"/>
    <w:rsid w:val="007B64CD"/>
    <w:rsid w:val="007B6AEC"/>
    <w:rsid w:val="007B6D5F"/>
    <w:rsid w:val="007B755D"/>
    <w:rsid w:val="007B7659"/>
    <w:rsid w:val="007B7DF0"/>
    <w:rsid w:val="007C0BF7"/>
    <w:rsid w:val="007C0C2F"/>
    <w:rsid w:val="007C0E66"/>
    <w:rsid w:val="007C12C4"/>
    <w:rsid w:val="007C14D4"/>
    <w:rsid w:val="007C177F"/>
    <w:rsid w:val="007C17B5"/>
    <w:rsid w:val="007C3114"/>
    <w:rsid w:val="007C315F"/>
    <w:rsid w:val="007C370F"/>
    <w:rsid w:val="007C38BB"/>
    <w:rsid w:val="007C3D88"/>
    <w:rsid w:val="007C4644"/>
    <w:rsid w:val="007C472B"/>
    <w:rsid w:val="007C4A1C"/>
    <w:rsid w:val="007C4AF8"/>
    <w:rsid w:val="007C510B"/>
    <w:rsid w:val="007C5520"/>
    <w:rsid w:val="007C587E"/>
    <w:rsid w:val="007C616F"/>
    <w:rsid w:val="007C6964"/>
    <w:rsid w:val="007C6A54"/>
    <w:rsid w:val="007C6AB4"/>
    <w:rsid w:val="007C719B"/>
    <w:rsid w:val="007C7F6E"/>
    <w:rsid w:val="007D0652"/>
    <w:rsid w:val="007D07F3"/>
    <w:rsid w:val="007D1016"/>
    <w:rsid w:val="007D14AE"/>
    <w:rsid w:val="007D17D2"/>
    <w:rsid w:val="007D19EF"/>
    <w:rsid w:val="007D1A75"/>
    <w:rsid w:val="007D24BC"/>
    <w:rsid w:val="007D2A2B"/>
    <w:rsid w:val="007D2F02"/>
    <w:rsid w:val="007D3108"/>
    <w:rsid w:val="007D3873"/>
    <w:rsid w:val="007D3C54"/>
    <w:rsid w:val="007D4313"/>
    <w:rsid w:val="007D493F"/>
    <w:rsid w:val="007D4E78"/>
    <w:rsid w:val="007D58A7"/>
    <w:rsid w:val="007D5A62"/>
    <w:rsid w:val="007D5D3C"/>
    <w:rsid w:val="007D5DBD"/>
    <w:rsid w:val="007D6030"/>
    <w:rsid w:val="007D6163"/>
    <w:rsid w:val="007D67E3"/>
    <w:rsid w:val="007D6C9F"/>
    <w:rsid w:val="007D700E"/>
    <w:rsid w:val="007D70BF"/>
    <w:rsid w:val="007D749D"/>
    <w:rsid w:val="007D7615"/>
    <w:rsid w:val="007D7BB2"/>
    <w:rsid w:val="007D7EFF"/>
    <w:rsid w:val="007E0105"/>
    <w:rsid w:val="007E01FD"/>
    <w:rsid w:val="007E0335"/>
    <w:rsid w:val="007E06AA"/>
    <w:rsid w:val="007E0AEF"/>
    <w:rsid w:val="007E18D1"/>
    <w:rsid w:val="007E1991"/>
    <w:rsid w:val="007E358F"/>
    <w:rsid w:val="007E3EC9"/>
    <w:rsid w:val="007E4834"/>
    <w:rsid w:val="007E4F0B"/>
    <w:rsid w:val="007E517D"/>
    <w:rsid w:val="007E5EBB"/>
    <w:rsid w:val="007E5F01"/>
    <w:rsid w:val="007E6721"/>
    <w:rsid w:val="007E6741"/>
    <w:rsid w:val="007E67E5"/>
    <w:rsid w:val="007E7A4C"/>
    <w:rsid w:val="007E7A79"/>
    <w:rsid w:val="007E7C86"/>
    <w:rsid w:val="007E7F73"/>
    <w:rsid w:val="007F02E0"/>
    <w:rsid w:val="007F091B"/>
    <w:rsid w:val="007F0A57"/>
    <w:rsid w:val="007F0AF9"/>
    <w:rsid w:val="007F0F18"/>
    <w:rsid w:val="007F1127"/>
    <w:rsid w:val="007F11F4"/>
    <w:rsid w:val="007F1A04"/>
    <w:rsid w:val="007F1A87"/>
    <w:rsid w:val="007F2B68"/>
    <w:rsid w:val="007F33C8"/>
    <w:rsid w:val="007F3A11"/>
    <w:rsid w:val="007F3DC6"/>
    <w:rsid w:val="007F4434"/>
    <w:rsid w:val="007F49EB"/>
    <w:rsid w:val="007F4AB0"/>
    <w:rsid w:val="007F4C8E"/>
    <w:rsid w:val="007F4F98"/>
    <w:rsid w:val="007F6909"/>
    <w:rsid w:val="007F6F18"/>
    <w:rsid w:val="007F6F6E"/>
    <w:rsid w:val="007F7EBC"/>
    <w:rsid w:val="00802352"/>
    <w:rsid w:val="008025C4"/>
    <w:rsid w:val="008027B9"/>
    <w:rsid w:val="00802F1E"/>
    <w:rsid w:val="008035B5"/>
    <w:rsid w:val="00803B69"/>
    <w:rsid w:val="00803B73"/>
    <w:rsid w:val="00804190"/>
    <w:rsid w:val="008041CA"/>
    <w:rsid w:val="00804DB0"/>
    <w:rsid w:val="00804ED0"/>
    <w:rsid w:val="00804F0A"/>
    <w:rsid w:val="00804F7F"/>
    <w:rsid w:val="0080510F"/>
    <w:rsid w:val="00806016"/>
    <w:rsid w:val="008065D9"/>
    <w:rsid w:val="008065E7"/>
    <w:rsid w:val="0080697D"/>
    <w:rsid w:val="00806EE2"/>
    <w:rsid w:val="0080702E"/>
    <w:rsid w:val="008077F7"/>
    <w:rsid w:val="00807B3B"/>
    <w:rsid w:val="00810090"/>
    <w:rsid w:val="008101AC"/>
    <w:rsid w:val="00810200"/>
    <w:rsid w:val="0081083A"/>
    <w:rsid w:val="0081092D"/>
    <w:rsid w:val="00810FCB"/>
    <w:rsid w:val="008112AF"/>
    <w:rsid w:val="00811DFD"/>
    <w:rsid w:val="00812173"/>
    <w:rsid w:val="0081230F"/>
    <w:rsid w:val="008123CE"/>
    <w:rsid w:val="00812CD8"/>
    <w:rsid w:val="00813499"/>
    <w:rsid w:val="008149F5"/>
    <w:rsid w:val="00814BEA"/>
    <w:rsid w:val="00815015"/>
    <w:rsid w:val="00815615"/>
    <w:rsid w:val="00815799"/>
    <w:rsid w:val="00815B99"/>
    <w:rsid w:val="0081690A"/>
    <w:rsid w:val="00817837"/>
    <w:rsid w:val="00821B2C"/>
    <w:rsid w:val="008221FB"/>
    <w:rsid w:val="00822281"/>
    <w:rsid w:val="00822493"/>
    <w:rsid w:val="00822C1B"/>
    <w:rsid w:val="0082310E"/>
    <w:rsid w:val="00823894"/>
    <w:rsid w:val="008243E7"/>
    <w:rsid w:val="00824E53"/>
    <w:rsid w:val="00824E5C"/>
    <w:rsid w:val="008256D3"/>
    <w:rsid w:val="00825C42"/>
    <w:rsid w:val="00825E8F"/>
    <w:rsid w:val="00826146"/>
    <w:rsid w:val="00826BE1"/>
    <w:rsid w:val="008271FF"/>
    <w:rsid w:val="008273BA"/>
    <w:rsid w:val="008275B2"/>
    <w:rsid w:val="0082776C"/>
    <w:rsid w:val="00827D0B"/>
    <w:rsid w:val="008301CE"/>
    <w:rsid w:val="00830276"/>
    <w:rsid w:val="00830B4A"/>
    <w:rsid w:val="00830C7E"/>
    <w:rsid w:val="00830CDF"/>
    <w:rsid w:val="00830D29"/>
    <w:rsid w:val="00831564"/>
    <w:rsid w:val="0083157C"/>
    <w:rsid w:val="008316F6"/>
    <w:rsid w:val="00831D19"/>
    <w:rsid w:val="008324BE"/>
    <w:rsid w:val="008328BD"/>
    <w:rsid w:val="00832CA9"/>
    <w:rsid w:val="00833252"/>
    <w:rsid w:val="00833814"/>
    <w:rsid w:val="008342EB"/>
    <w:rsid w:val="00834A77"/>
    <w:rsid w:val="00834ABA"/>
    <w:rsid w:val="00834B9D"/>
    <w:rsid w:val="00835959"/>
    <w:rsid w:val="0083602F"/>
    <w:rsid w:val="008368DE"/>
    <w:rsid w:val="008378F3"/>
    <w:rsid w:val="00837AF5"/>
    <w:rsid w:val="00837C10"/>
    <w:rsid w:val="00840B3C"/>
    <w:rsid w:val="00840BD5"/>
    <w:rsid w:val="008418AC"/>
    <w:rsid w:val="00841E42"/>
    <w:rsid w:val="00841F63"/>
    <w:rsid w:val="00843099"/>
    <w:rsid w:val="0084319D"/>
    <w:rsid w:val="0084384C"/>
    <w:rsid w:val="00843927"/>
    <w:rsid w:val="00843CC5"/>
    <w:rsid w:val="00844B70"/>
    <w:rsid w:val="00844BB6"/>
    <w:rsid w:val="00845599"/>
    <w:rsid w:val="0084675D"/>
    <w:rsid w:val="0084694B"/>
    <w:rsid w:val="008469B2"/>
    <w:rsid w:val="008470A6"/>
    <w:rsid w:val="008475A8"/>
    <w:rsid w:val="0084761F"/>
    <w:rsid w:val="00847A30"/>
    <w:rsid w:val="00847F92"/>
    <w:rsid w:val="00850923"/>
    <w:rsid w:val="00850E23"/>
    <w:rsid w:val="0085158E"/>
    <w:rsid w:val="00851D2E"/>
    <w:rsid w:val="00852021"/>
    <w:rsid w:val="0085209C"/>
    <w:rsid w:val="008521E6"/>
    <w:rsid w:val="008521FC"/>
    <w:rsid w:val="008532D5"/>
    <w:rsid w:val="00853305"/>
    <w:rsid w:val="008533EB"/>
    <w:rsid w:val="00853529"/>
    <w:rsid w:val="008542F9"/>
    <w:rsid w:val="00854423"/>
    <w:rsid w:val="00855E51"/>
    <w:rsid w:val="008561CE"/>
    <w:rsid w:val="008575FA"/>
    <w:rsid w:val="00857F07"/>
    <w:rsid w:val="00860198"/>
    <w:rsid w:val="008608DB"/>
    <w:rsid w:val="00860B51"/>
    <w:rsid w:val="00862178"/>
    <w:rsid w:val="008621C4"/>
    <w:rsid w:val="008621D7"/>
    <w:rsid w:val="0086280F"/>
    <w:rsid w:val="00862D1C"/>
    <w:rsid w:val="00863806"/>
    <w:rsid w:val="008645B9"/>
    <w:rsid w:val="008647C4"/>
    <w:rsid w:val="008650F3"/>
    <w:rsid w:val="008655C3"/>
    <w:rsid w:val="008655D7"/>
    <w:rsid w:val="00865D80"/>
    <w:rsid w:val="00865E1A"/>
    <w:rsid w:val="00865F76"/>
    <w:rsid w:val="00866629"/>
    <w:rsid w:val="00866849"/>
    <w:rsid w:val="008668B4"/>
    <w:rsid w:val="008669BA"/>
    <w:rsid w:val="0086716A"/>
    <w:rsid w:val="008671AC"/>
    <w:rsid w:val="00867883"/>
    <w:rsid w:val="008679B9"/>
    <w:rsid w:val="00867FC4"/>
    <w:rsid w:val="008700EE"/>
    <w:rsid w:val="008709D8"/>
    <w:rsid w:val="00870C31"/>
    <w:rsid w:val="00870E6C"/>
    <w:rsid w:val="00870F85"/>
    <w:rsid w:val="00871384"/>
    <w:rsid w:val="008713D0"/>
    <w:rsid w:val="00871C1C"/>
    <w:rsid w:val="00871DD8"/>
    <w:rsid w:val="00871E1C"/>
    <w:rsid w:val="00871FAE"/>
    <w:rsid w:val="0087204B"/>
    <w:rsid w:val="0087236C"/>
    <w:rsid w:val="00872378"/>
    <w:rsid w:val="00872AB2"/>
    <w:rsid w:val="008745A6"/>
    <w:rsid w:val="00874E54"/>
    <w:rsid w:val="00874ECA"/>
    <w:rsid w:val="0087541A"/>
    <w:rsid w:val="00876211"/>
    <w:rsid w:val="00876AB3"/>
    <w:rsid w:val="008772A9"/>
    <w:rsid w:val="00877735"/>
    <w:rsid w:val="0087797C"/>
    <w:rsid w:val="008820F4"/>
    <w:rsid w:val="00883D15"/>
    <w:rsid w:val="0088465A"/>
    <w:rsid w:val="00884810"/>
    <w:rsid w:val="00885229"/>
    <w:rsid w:val="00885B75"/>
    <w:rsid w:val="00885CA9"/>
    <w:rsid w:val="008877DE"/>
    <w:rsid w:val="0088786D"/>
    <w:rsid w:val="0089050F"/>
    <w:rsid w:val="00890EFD"/>
    <w:rsid w:val="0089118F"/>
    <w:rsid w:val="008912F1"/>
    <w:rsid w:val="008917D4"/>
    <w:rsid w:val="00892106"/>
    <w:rsid w:val="00892BD7"/>
    <w:rsid w:val="00893505"/>
    <w:rsid w:val="00893C84"/>
    <w:rsid w:val="00895206"/>
    <w:rsid w:val="00895678"/>
    <w:rsid w:val="00895AAA"/>
    <w:rsid w:val="00895EE5"/>
    <w:rsid w:val="0089669B"/>
    <w:rsid w:val="00896A8C"/>
    <w:rsid w:val="00896D23"/>
    <w:rsid w:val="00897016"/>
    <w:rsid w:val="008975C6"/>
    <w:rsid w:val="008977AB"/>
    <w:rsid w:val="00897C0F"/>
    <w:rsid w:val="00897E51"/>
    <w:rsid w:val="008A0AD0"/>
    <w:rsid w:val="008A0BFD"/>
    <w:rsid w:val="008A19EA"/>
    <w:rsid w:val="008A2A3B"/>
    <w:rsid w:val="008A3180"/>
    <w:rsid w:val="008A362D"/>
    <w:rsid w:val="008A3983"/>
    <w:rsid w:val="008A398B"/>
    <w:rsid w:val="008A39C1"/>
    <w:rsid w:val="008A4A0B"/>
    <w:rsid w:val="008A4FDF"/>
    <w:rsid w:val="008A5673"/>
    <w:rsid w:val="008A586C"/>
    <w:rsid w:val="008A58FD"/>
    <w:rsid w:val="008A599A"/>
    <w:rsid w:val="008A6390"/>
    <w:rsid w:val="008A79F5"/>
    <w:rsid w:val="008B0563"/>
    <w:rsid w:val="008B0DD9"/>
    <w:rsid w:val="008B1548"/>
    <w:rsid w:val="008B198C"/>
    <w:rsid w:val="008B25CC"/>
    <w:rsid w:val="008B4167"/>
    <w:rsid w:val="008B4D8A"/>
    <w:rsid w:val="008B5259"/>
    <w:rsid w:val="008B676E"/>
    <w:rsid w:val="008B6950"/>
    <w:rsid w:val="008B6B50"/>
    <w:rsid w:val="008B77B7"/>
    <w:rsid w:val="008C08A2"/>
    <w:rsid w:val="008C0A25"/>
    <w:rsid w:val="008C0DB5"/>
    <w:rsid w:val="008C0DEC"/>
    <w:rsid w:val="008C1233"/>
    <w:rsid w:val="008C138D"/>
    <w:rsid w:val="008C149C"/>
    <w:rsid w:val="008C1F75"/>
    <w:rsid w:val="008C24D7"/>
    <w:rsid w:val="008C3384"/>
    <w:rsid w:val="008C34A6"/>
    <w:rsid w:val="008C3698"/>
    <w:rsid w:val="008C38EF"/>
    <w:rsid w:val="008C4FBC"/>
    <w:rsid w:val="008C5212"/>
    <w:rsid w:val="008C59B3"/>
    <w:rsid w:val="008C5C4C"/>
    <w:rsid w:val="008C6111"/>
    <w:rsid w:val="008C7115"/>
    <w:rsid w:val="008C7928"/>
    <w:rsid w:val="008C7AE5"/>
    <w:rsid w:val="008C7E68"/>
    <w:rsid w:val="008D04DC"/>
    <w:rsid w:val="008D0597"/>
    <w:rsid w:val="008D132B"/>
    <w:rsid w:val="008D193C"/>
    <w:rsid w:val="008D1987"/>
    <w:rsid w:val="008D1B7B"/>
    <w:rsid w:val="008D1E6C"/>
    <w:rsid w:val="008D2681"/>
    <w:rsid w:val="008D2795"/>
    <w:rsid w:val="008D2B4C"/>
    <w:rsid w:val="008D2E9D"/>
    <w:rsid w:val="008D3AEB"/>
    <w:rsid w:val="008D3B4F"/>
    <w:rsid w:val="008D3C4D"/>
    <w:rsid w:val="008D49DD"/>
    <w:rsid w:val="008D4FE1"/>
    <w:rsid w:val="008D5147"/>
    <w:rsid w:val="008D58CD"/>
    <w:rsid w:val="008D6413"/>
    <w:rsid w:val="008D6CF2"/>
    <w:rsid w:val="008D71AE"/>
    <w:rsid w:val="008D7206"/>
    <w:rsid w:val="008D75A8"/>
    <w:rsid w:val="008D7945"/>
    <w:rsid w:val="008D7C32"/>
    <w:rsid w:val="008D7E45"/>
    <w:rsid w:val="008E0269"/>
    <w:rsid w:val="008E0646"/>
    <w:rsid w:val="008E0733"/>
    <w:rsid w:val="008E0BF1"/>
    <w:rsid w:val="008E1C92"/>
    <w:rsid w:val="008E22E5"/>
    <w:rsid w:val="008E3865"/>
    <w:rsid w:val="008E43D3"/>
    <w:rsid w:val="008E4CDD"/>
    <w:rsid w:val="008E5194"/>
    <w:rsid w:val="008E54B1"/>
    <w:rsid w:val="008E577B"/>
    <w:rsid w:val="008E59F4"/>
    <w:rsid w:val="008E5A8E"/>
    <w:rsid w:val="008E7014"/>
    <w:rsid w:val="008E703F"/>
    <w:rsid w:val="008E775F"/>
    <w:rsid w:val="008E778E"/>
    <w:rsid w:val="008E7CF2"/>
    <w:rsid w:val="008F0AC7"/>
    <w:rsid w:val="008F0BDD"/>
    <w:rsid w:val="008F118E"/>
    <w:rsid w:val="008F1E92"/>
    <w:rsid w:val="008F211E"/>
    <w:rsid w:val="008F26B3"/>
    <w:rsid w:val="008F27F4"/>
    <w:rsid w:val="008F2978"/>
    <w:rsid w:val="008F2FC3"/>
    <w:rsid w:val="008F4976"/>
    <w:rsid w:val="008F4BD5"/>
    <w:rsid w:val="008F5069"/>
    <w:rsid w:val="008F53DC"/>
    <w:rsid w:val="008F562C"/>
    <w:rsid w:val="008F5EFE"/>
    <w:rsid w:val="008F5F18"/>
    <w:rsid w:val="008F6040"/>
    <w:rsid w:val="008F641B"/>
    <w:rsid w:val="008F67F9"/>
    <w:rsid w:val="008F689C"/>
    <w:rsid w:val="008F6A2F"/>
    <w:rsid w:val="008F6C49"/>
    <w:rsid w:val="008F7093"/>
    <w:rsid w:val="008F7135"/>
    <w:rsid w:val="008F7191"/>
    <w:rsid w:val="008F72B7"/>
    <w:rsid w:val="008F7D85"/>
    <w:rsid w:val="008F7E96"/>
    <w:rsid w:val="00900802"/>
    <w:rsid w:val="009009B1"/>
    <w:rsid w:val="00900F41"/>
    <w:rsid w:val="0090171F"/>
    <w:rsid w:val="00901B3D"/>
    <w:rsid w:val="00901F84"/>
    <w:rsid w:val="00902730"/>
    <w:rsid w:val="00902EBB"/>
    <w:rsid w:val="00902FA5"/>
    <w:rsid w:val="00903310"/>
    <w:rsid w:val="009039FB"/>
    <w:rsid w:val="00904CEA"/>
    <w:rsid w:val="00904FE5"/>
    <w:rsid w:val="00905491"/>
    <w:rsid w:val="0090556A"/>
    <w:rsid w:val="009055BC"/>
    <w:rsid w:val="009057C2"/>
    <w:rsid w:val="00905C41"/>
    <w:rsid w:val="009063EE"/>
    <w:rsid w:val="0090691B"/>
    <w:rsid w:val="00906B90"/>
    <w:rsid w:val="009076E8"/>
    <w:rsid w:val="009077E9"/>
    <w:rsid w:val="00907F58"/>
    <w:rsid w:val="0091018A"/>
    <w:rsid w:val="009101B3"/>
    <w:rsid w:val="0091061F"/>
    <w:rsid w:val="00910749"/>
    <w:rsid w:val="00910BDA"/>
    <w:rsid w:val="00911EE8"/>
    <w:rsid w:val="00912535"/>
    <w:rsid w:val="009128C4"/>
    <w:rsid w:val="00912AB2"/>
    <w:rsid w:val="00912E66"/>
    <w:rsid w:val="00913360"/>
    <w:rsid w:val="0091449B"/>
    <w:rsid w:val="009147EE"/>
    <w:rsid w:val="00914A9E"/>
    <w:rsid w:val="00915516"/>
    <w:rsid w:val="009163D2"/>
    <w:rsid w:val="00917013"/>
    <w:rsid w:val="009170E4"/>
    <w:rsid w:val="00917389"/>
    <w:rsid w:val="00917565"/>
    <w:rsid w:val="009177C5"/>
    <w:rsid w:val="009177E8"/>
    <w:rsid w:val="00920230"/>
    <w:rsid w:val="00920B30"/>
    <w:rsid w:val="00921BF6"/>
    <w:rsid w:val="0092342F"/>
    <w:rsid w:val="00923D09"/>
    <w:rsid w:val="0092400C"/>
    <w:rsid w:val="00924136"/>
    <w:rsid w:val="00924F6C"/>
    <w:rsid w:val="009251FD"/>
    <w:rsid w:val="00925282"/>
    <w:rsid w:val="009257DB"/>
    <w:rsid w:val="00925F51"/>
    <w:rsid w:val="00925FE9"/>
    <w:rsid w:val="009267F5"/>
    <w:rsid w:val="009268D7"/>
    <w:rsid w:val="00926F0E"/>
    <w:rsid w:val="00926F42"/>
    <w:rsid w:val="009278BD"/>
    <w:rsid w:val="00927E5B"/>
    <w:rsid w:val="00927ED9"/>
    <w:rsid w:val="00927FCC"/>
    <w:rsid w:val="00930930"/>
    <w:rsid w:val="009311B6"/>
    <w:rsid w:val="00931C4E"/>
    <w:rsid w:val="00931D86"/>
    <w:rsid w:val="009325AA"/>
    <w:rsid w:val="00932709"/>
    <w:rsid w:val="00932B04"/>
    <w:rsid w:val="00932DE9"/>
    <w:rsid w:val="00933AA1"/>
    <w:rsid w:val="00933BD3"/>
    <w:rsid w:val="0093409C"/>
    <w:rsid w:val="0093412F"/>
    <w:rsid w:val="00934658"/>
    <w:rsid w:val="00934772"/>
    <w:rsid w:val="0093561E"/>
    <w:rsid w:val="0093563B"/>
    <w:rsid w:val="009356B8"/>
    <w:rsid w:val="00935B10"/>
    <w:rsid w:val="00935B60"/>
    <w:rsid w:val="009374E0"/>
    <w:rsid w:val="00937C7C"/>
    <w:rsid w:val="00937CA1"/>
    <w:rsid w:val="00937CE7"/>
    <w:rsid w:val="00942146"/>
    <w:rsid w:val="0094262C"/>
    <w:rsid w:val="00942C85"/>
    <w:rsid w:val="0094307E"/>
    <w:rsid w:val="00943391"/>
    <w:rsid w:val="0094356E"/>
    <w:rsid w:val="0094435A"/>
    <w:rsid w:val="00944C74"/>
    <w:rsid w:val="009459EA"/>
    <w:rsid w:val="009469A0"/>
    <w:rsid w:val="0095190C"/>
    <w:rsid w:val="00952DB2"/>
    <w:rsid w:val="009531C3"/>
    <w:rsid w:val="0095327C"/>
    <w:rsid w:val="00953C34"/>
    <w:rsid w:val="00954D66"/>
    <w:rsid w:val="0095523B"/>
    <w:rsid w:val="00955A6E"/>
    <w:rsid w:val="00955ADC"/>
    <w:rsid w:val="00955B7B"/>
    <w:rsid w:val="00956234"/>
    <w:rsid w:val="00956AB5"/>
    <w:rsid w:val="00957A09"/>
    <w:rsid w:val="0096013C"/>
    <w:rsid w:val="009602DD"/>
    <w:rsid w:val="00960ABF"/>
    <w:rsid w:val="009619D3"/>
    <w:rsid w:val="00961C4F"/>
    <w:rsid w:val="00962097"/>
    <w:rsid w:val="00963437"/>
    <w:rsid w:val="0096350D"/>
    <w:rsid w:val="009640D9"/>
    <w:rsid w:val="00964878"/>
    <w:rsid w:val="009649CB"/>
    <w:rsid w:val="00964A1D"/>
    <w:rsid w:val="009654AB"/>
    <w:rsid w:val="00965D75"/>
    <w:rsid w:val="00966297"/>
    <w:rsid w:val="009663F1"/>
    <w:rsid w:val="0096668A"/>
    <w:rsid w:val="009669E7"/>
    <w:rsid w:val="009677BB"/>
    <w:rsid w:val="00967BBD"/>
    <w:rsid w:val="0097078A"/>
    <w:rsid w:val="00970CDC"/>
    <w:rsid w:val="009710E2"/>
    <w:rsid w:val="009712D3"/>
    <w:rsid w:val="00972795"/>
    <w:rsid w:val="00972E7C"/>
    <w:rsid w:val="009744C3"/>
    <w:rsid w:val="009751FB"/>
    <w:rsid w:val="0097520E"/>
    <w:rsid w:val="009754D8"/>
    <w:rsid w:val="00975583"/>
    <w:rsid w:val="00975CC7"/>
    <w:rsid w:val="00975F14"/>
    <w:rsid w:val="0097601D"/>
    <w:rsid w:val="00976636"/>
    <w:rsid w:val="00980789"/>
    <w:rsid w:val="009808BA"/>
    <w:rsid w:val="00980AE7"/>
    <w:rsid w:val="00980CEA"/>
    <w:rsid w:val="00980E67"/>
    <w:rsid w:val="0098321C"/>
    <w:rsid w:val="00983F64"/>
    <w:rsid w:val="0098450F"/>
    <w:rsid w:val="00985023"/>
    <w:rsid w:val="00985D87"/>
    <w:rsid w:val="00987427"/>
    <w:rsid w:val="00987774"/>
    <w:rsid w:val="00987867"/>
    <w:rsid w:val="00990214"/>
    <w:rsid w:val="009907C4"/>
    <w:rsid w:val="00990A9B"/>
    <w:rsid w:val="00990C15"/>
    <w:rsid w:val="00990C6A"/>
    <w:rsid w:val="009910E4"/>
    <w:rsid w:val="0099172A"/>
    <w:rsid w:val="00991773"/>
    <w:rsid w:val="00992407"/>
    <w:rsid w:val="009928FC"/>
    <w:rsid w:val="00992DDC"/>
    <w:rsid w:val="00992F1D"/>
    <w:rsid w:val="00993893"/>
    <w:rsid w:val="00993D95"/>
    <w:rsid w:val="00994348"/>
    <w:rsid w:val="00994C89"/>
    <w:rsid w:val="00994D8C"/>
    <w:rsid w:val="00994EDE"/>
    <w:rsid w:val="00995206"/>
    <w:rsid w:val="00995223"/>
    <w:rsid w:val="00995534"/>
    <w:rsid w:val="009961D3"/>
    <w:rsid w:val="00996631"/>
    <w:rsid w:val="009968DA"/>
    <w:rsid w:val="00996C40"/>
    <w:rsid w:val="00996D06"/>
    <w:rsid w:val="00996D8D"/>
    <w:rsid w:val="00996E27"/>
    <w:rsid w:val="00997131"/>
    <w:rsid w:val="009A0AEC"/>
    <w:rsid w:val="009A1EFD"/>
    <w:rsid w:val="009A1FF5"/>
    <w:rsid w:val="009A270C"/>
    <w:rsid w:val="009A2F5A"/>
    <w:rsid w:val="009A36B4"/>
    <w:rsid w:val="009A38CF"/>
    <w:rsid w:val="009A38F8"/>
    <w:rsid w:val="009A4921"/>
    <w:rsid w:val="009A4BA7"/>
    <w:rsid w:val="009A4E66"/>
    <w:rsid w:val="009A5640"/>
    <w:rsid w:val="009A5665"/>
    <w:rsid w:val="009A598E"/>
    <w:rsid w:val="009A5B21"/>
    <w:rsid w:val="009A6359"/>
    <w:rsid w:val="009A6407"/>
    <w:rsid w:val="009A69E7"/>
    <w:rsid w:val="009A6ADD"/>
    <w:rsid w:val="009A6BF8"/>
    <w:rsid w:val="009A6D53"/>
    <w:rsid w:val="009A7469"/>
    <w:rsid w:val="009A7612"/>
    <w:rsid w:val="009A762D"/>
    <w:rsid w:val="009A7657"/>
    <w:rsid w:val="009A78FE"/>
    <w:rsid w:val="009B02D9"/>
    <w:rsid w:val="009B03E8"/>
    <w:rsid w:val="009B04E3"/>
    <w:rsid w:val="009B0988"/>
    <w:rsid w:val="009B11EB"/>
    <w:rsid w:val="009B122A"/>
    <w:rsid w:val="009B13AC"/>
    <w:rsid w:val="009B1C59"/>
    <w:rsid w:val="009B1F2F"/>
    <w:rsid w:val="009B2DDE"/>
    <w:rsid w:val="009B2E2F"/>
    <w:rsid w:val="009B3192"/>
    <w:rsid w:val="009B383A"/>
    <w:rsid w:val="009B3FED"/>
    <w:rsid w:val="009B4515"/>
    <w:rsid w:val="009B466E"/>
    <w:rsid w:val="009B4C64"/>
    <w:rsid w:val="009B5196"/>
    <w:rsid w:val="009B5296"/>
    <w:rsid w:val="009B5B3C"/>
    <w:rsid w:val="009B5E47"/>
    <w:rsid w:val="009B5E8D"/>
    <w:rsid w:val="009B5F52"/>
    <w:rsid w:val="009B5FA1"/>
    <w:rsid w:val="009B6913"/>
    <w:rsid w:val="009B695D"/>
    <w:rsid w:val="009B6ADC"/>
    <w:rsid w:val="009B74FA"/>
    <w:rsid w:val="009B7B9A"/>
    <w:rsid w:val="009C045E"/>
    <w:rsid w:val="009C0810"/>
    <w:rsid w:val="009C0B1B"/>
    <w:rsid w:val="009C0F6A"/>
    <w:rsid w:val="009C1227"/>
    <w:rsid w:val="009C13D3"/>
    <w:rsid w:val="009C1659"/>
    <w:rsid w:val="009C1914"/>
    <w:rsid w:val="009C1A5A"/>
    <w:rsid w:val="009C1B17"/>
    <w:rsid w:val="009C1D36"/>
    <w:rsid w:val="009C2443"/>
    <w:rsid w:val="009C2A98"/>
    <w:rsid w:val="009C2E7A"/>
    <w:rsid w:val="009C2EDC"/>
    <w:rsid w:val="009C330C"/>
    <w:rsid w:val="009C5603"/>
    <w:rsid w:val="009C5C57"/>
    <w:rsid w:val="009C67E5"/>
    <w:rsid w:val="009C6AA9"/>
    <w:rsid w:val="009C6CC4"/>
    <w:rsid w:val="009C798B"/>
    <w:rsid w:val="009D05B8"/>
    <w:rsid w:val="009D1634"/>
    <w:rsid w:val="009D1A1F"/>
    <w:rsid w:val="009D1DE1"/>
    <w:rsid w:val="009D1F7E"/>
    <w:rsid w:val="009D2952"/>
    <w:rsid w:val="009D2EB5"/>
    <w:rsid w:val="009D2EBE"/>
    <w:rsid w:val="009D3DA5"/>
    <w:rsid w:val="009D3E7D"/>
    <w:rsid w:val="009D4224"/>
    <w:rsid w:val="009D4563"/>
    <w:rsid w:val="009D491B"/>
    <w:rsid w:val="009D4CF4"/>
    <w:rsid w:val="009D4ED9"/>
    <w:rsid w:val="009D65B0"/>
    <w:rsid w:val="009D6644"/>
    <w:rsid w:val="009D7747"/>
    <w:rsid w:val="009D7A6A"/>
    <w:rsid w:val="009E0AD8"/>
    <w:rsid w:val="009E13F4"/>
    <w:rsid w:val="009E1671"/>
    <w:rsid w:val="009E2411"/>
    <w:rsid w:val="009E2BDC"/>
    <w:rsid w:val="009E2DAD"/>
    <w:rsid w:val="009E2E3E"/>
    <w:rsid w:val="009E2EBD"/>
    <w:rsid w:val="009E324D"/>
    <w:rsid w:val="009E3C6A"/>
    <w:rsid w:val="009E4564"/>
    <w:rsid w:val="009E45A5"/>
    <w:rsid w:val="009E46D2"/>
    <w:rsid w:val="009E46FD"/>
    <w:rsid w:val="009E4837"/>
    <w:rsid w:val="009E48A3"/>
    <w:rsid w:val="009E4E2D"/>
    <w:rsid w:val="009E5D76"/>
    <w:rsid w:val="009E617C"/>
    <w:rsid w:val="009E67D8"/>
    <w:rsid w:val="009E7927"/>
    <w:rsid w:val="009E7C6D"/>
    <w:rsid w:val="009E7C9F"/>
    <w:rsid w:val="009F0A5E"/>
    <w:rsid w:val="009F1175"/>
    <w:rsid w:val="009F11B0"/>
    <w:rsid w:val="009F1247"/>
    <w:rsid w:val="009F160B"/>
    <w:rsid w:val="009F1CC3"/>
    <w:rsid w:val="009F1D19"/>
    <w:rsid w:val="009F2026"/>
    <w:rsid w:val="009F212A"/>
    <w:rsid w:val="009F23A8"/>
    <w:rsid w:val="009F2982"/>
    <w:rsid w:val="009F355A"/>
    <w:rsid w:val="009F3CA5"/>
    <w:rsid w:val="009F41E2"/>
    <w:rsid w:val="009F42DD"/>
    <w:rsid w:val="009F466F"/>
    <w:rsid w:val="009F530A"/>
    <w:rsid w:val="009F53B8"/>
    <w:rsid w:val="009F560B"/>
    <w:rsid w:val="009F5C81"/>
    <w:rsid w:val="009F60F7"/>
    <w:rsid w:val="009F619E"/>
    <w:rsid w:val="009F62A3"/>
    <w:rsid w:val="009F7056"/>
    <w:rsid w:val="009F707E"/>
    <w:rsid w:val="009F7099"/>
    <w:rsid w:val="009F726E"/>
    <w:rsid w:val="009F788D"/>
    <w:rsid w:val="009F7A25"/>
    <w:rsid w:val="00A00906"/>
    <w:rsid w:val="00A00DA0"/>
    <w:rsid w:val="00A00E74"/>
    <w:rsid w:val="00A015FA"/>
    <w:rsid w:val="00A0193E"/>
    <w:rsid w:val="00A021FE"/>
    <w:rsid w:val="00A022B0"/>
    <w:rsid w:val="00A0280F"/>
    <w:rsid w:val="00A02D84"/>
    <w:rsid w:val="00A0342C"/>
    <w:rsid w:val="00A03490"/>
    <w:rsid w:val="00A0354C"/>
    <w:rsid w:val="00A038B8"/>
    <w:rsid w:val="00A03911"/>
    <w:rsid w:val="00A039CA"/>
    <w:rsid w:val="00A03FD9"/>
    <w:rsid w:val="00A04161"/>
    <w:rsid w:val="00A042DA"/>
    <w:rsid w:val="00A0438B"/>
    <w:rsid w:val="00A044D2"/>
    <w:rsid w:val="00A04BB5"/>
    <w:rsid w:val="00A051EB"/>
    <w:rsid w:val="00A05919"/>
    <w:rsid w:val="00A063F5"/>
    <w:rsid w:val="00A07635"/>
    <w:rsid w:val="00A07A60"/>
    <w:rsid w:val="00A104CB"/>
    <w:rsid w:val="00A1159F"/>
    <w:rsid w:val="00A1206C"/>
    <w:rsid w:val="00A12242"/>
    <w:rsid w:val="00A12D45"/>
    <w:rsid w:val="00A1397B"/>
    <w:rsid w:val="00A13D1E"/>
    <w:rsid w:val="00A14C07"/>
    <w:rsid w:val="00A15501"/>
    <w:rsid w:val="00A15527"/>
    <w:rsid w:val="00A15675"/>
    <w:rsid w:val="00A157F6"/>
    <w:rsid w:val="00A1584D"/>
    <w:rsid w:val="00A15E48"/>
    <w:rsid w:val="00A168A0"/>
    <w:rsid w:val="00A16AF7"/>
    <w:rsid w:val="00A16FFA"/>
    <w:rsid w:val="00A170AB"/>
    <w:rsid w:val="00A175DD"/>
    <w:rsid w:val="00A20049"/>
    <w:rsid w:val="00A20265"/>
    <w:rsid w:val="00A20672"/>
    <w:rsid w:val="00A2093A"/>
    <w:rsid w:val="00A209AC"/>
    <w:rsid w:val="00A20EA9"/>
    <w:rsid w:val="00A21665"/>
    <w:rsid w:val="00A21827"/>
    <w:rsid w:val="00A22184"/>
    <w:rsid w:val="00A22F54"/>
    <w:rsid w:val="00A233BE"/>
    <w:rsid w:val="00A23599"/>
    <w:rsid w:val="00A23AB5"/>
    <w:rsid w:val="00A23D03"/>
    <w:rsid w:val="00A242A4"/>
    <w:rsid w:val="00A24CD3"/>
    <w:rsid w:val="00A251D9"/>
    <w:rsid w:val="00A25581"/>
    <w:rsid w:val="00A258D2"/>
    <w:rsid w:val="00A25C25"/>
    <w:rsid w:val="00A26047"/>
    <w:rsid w:val="00A26182"/>
    <w:rsid w:val="00A267BC"/>
    <w:rsid w:val="00A27F20"/>
    <w:rsid w:val="00A30192"/>
    <w:rsid w:val="00A303B5"/>
    <w:rsid w:val="00A309D9"/>
    <w:rsid w:val="00A30A58"/>
    <w:rsid w:val="00A30F6D"/>
    <w:rsid w:val="00A31275"/>
    <w:rsid w:val="00A31297"/>
    <w:rsid w:val="00A3146E"/>
    <w:rsid w:val="00A31DCD"/>
    <w:rsid w:val="00A326B5"/>
    <w:rsid w:val="00A32F5F"/>
    <w:rsid w:val="00A33056"/>
    <w:rsid w:val="00A3307B"/>
    <w:rsid w:val="00A330E4"/>
    <w:rsid w:val="00A33217"/>
    <w:rsid w:val="00A3422C"/>
    <w:rsid w:val="00A34361"/>
    <w:rsid w:val="00A34547"/>
    <w:rsid w:val="00A34769"/>
    <w:rsid w:val="00A34776"/>
    <w:rsid w:val="00A34F20"/>
    <w:rsid w:val="00A34FE3"/>
    <w:rsid w:val="00A35624"/>
    <w:rsid w:val="00A35B91"/>
    <w:rsid w:val="00A35DA1"/>
    <w:rsid w:val="00A36CAA"/>
    <w:rsid w:val="00A37706"/>
    <w:rsid w:val="00A4086D"/>
    <w:rsid w:val="00A40F6A"/>
    <w:rsid w:val="00A413F0"/>
    <w:rsid w:val="00A41EAD"/>
    <w:rsid w:val="00A43545"/>
    <w:rsid w:val="00A43EBD"/>
    <w:rsid w:val="00A44281"/>
    <w:rsid w:val="00A44312"/>
    <w:rsid w:val="00A4493F"/>
    <w:rsid w:val="00A456ED"/>
    <w:rsid w:val="00A45CB3"/>
    <w:rsid w:val="00A466D9"/>
    <w:rsid w:val="00A466DE"/>
    <w:rsid w:val="00A46B03"/>
    <w:rsid w:val="00A47990"/>
    <w:rsid w:val="00A47C40"/>
    <w:rsid w:val="00A47D15"/>
    <w:rsid w:val="00A47D98"/>
    <w:rsid w:val="00A50442"/>
    <w:rsid w:val="00A5084D"/>
    <w:rsid w:val="00A50D5A"/>
    <w:rsid w:val="00A51486"/>
    <w:rsid w:val="00A51596"/>
    <w:rsid w:val="00A522F6"/>
    <w:rsid w:val="00A529A1"/>
    <w:rsid w:val="00A539E1"/>
    <w:rsid w:val="00A54D4B"/>
    <w:rsid w:val="00A54F54"/>
    <w:rsid w:val="00A5518C"/>
    <w:rsid w:val="00A551D7"/>
    <w:rsid w:val="00A55691"/>
    <w:rsid w:val="00A5572C"/>
    <w:rsid w:val="00A560C1"/>
    <w:rsid w:val="00A562AB"/>
    <w:rsid w:val="00A567F7"/>
    <w:rsid w:val="00A57146"/>
    <w:rsid w:val="00A57968"/>
    <w:rsid w:val="00A602C5"/>
    <w:rsid w:val="00A606A2"/>
    <w:rsid w:val="00A6082A"/>
    <w:rsid w:val="00A60A2C"/>
    <w:rsid w:val="00A60B25"/>
    <w:rsid w:val="00A60FEF"/>
    <w:rsid w:val="00A615E6"/>
    <w:rsid w:val="00A6165C"/>
    <w:rsid w:val="00A61F03"/>
    <w:rsid w:val="00A624F6"/>
    <w:rsid w:val="00A626CF"/>
    <w:rsid w:val="00A62C5A"/>
    <w:rsid w:val="00A6359A"/>
    <w:rsid w:val="00A63A10"/>
    <w:rsid w:val="00A63A77"/>
    <w:rsid w:val="00A63F05"/>
    <w:rsid w:val="00A654F1"/>
    <w:rsid w:val="00A656D5"/>
    <w:rsid w:val="00A65A46"/>
    <w:rsid w:val="00A66A19"/>
    <w:rsid w:val="00A6700F"/>
    <w:rsid w:val="00A67499"/>
    <w:rsid w:val="00A67C59"/>
    <w:rsid w:val="00A67C8E"/>
    <w:rsid w:val="00A7001E"/>
    <w:rsid w:val="00A7094E"/>
    <w:rsid w:val="00A71275"/>
    <w:rsid w:val="00A72C2E"/>
    <w:rsid w:val="00A73072"/>
    <w:rsid w:val="00A7313F"/>
    <w:rsid w:val="00A73261"/>
    <w:rsid w:val="00A744C6"/>
    <w:rsid w:val="00A75FD4"/>
    <w:rsid w:val="00A76989"/>
    <w:rsid w:val="00A76D6D"/>
    <w:rsid w:val="00A7741A"/>
    <w:rsid w:val="00A77AAA"/>
    <w:rsid w:val="00A801D7"/>
    <w:rsid w:val="00A809C7"/>
    <w:rsid w:val="00A80A2A"/>
    <w:rsid w:val="00A80E23"/>
    <w:rsid w:val="00A8214C"/>
    <w:rsid w:val="00A825D4"/>
    <w:rsid w:val="00A82A80"/>
    <w:rsid w:val="00A833B8"/>
    <w:rsid w:val="00A83839"/>
    <w:rsid w:val="00A83A77"/>
    <w:rsid w:val="00A83F76"/>
    <w:rsid w:val="00A8418E"/>
    <w:rsid w:val="00A84934"/>
    <w:rsid w:val="00A85285"/>
    <w:rsid w:val="00A85849"/>
    <w:rsid w:val="00A85F10"/>
    <w:rsid w:val="00A8604B"/>
    <w:rsid w:val="00A86193"/>
    <w:rsid w:val="00A86689"/>
    <w:rsid w:val="00A86C09"/>
    <w:rsid w:val="00A87941"/>
    <w:rsid w:val="00A8798F"/>
    <w:rsid w:val="00A90484"/>
    <w:rsid w:val="00A90986"/>
    <w:rsid w:val="00A90AEB"/>
    <w:rsid w:val="00A91588"/>
    <w:rsid w:val="00A91675"/>
    <w:rsid w:val="00A919C5"/>
    <w:rsid w:val="00A91CD7"/>
    <w:rsid w:val="00A91F54"/>
    <w:rsid w:val="00A920AA"/>
    <w:rsid w:val="00A920F2"/>
    <w:rsid w:val="00A922F3"/>
    <w:rsid w:val="00A93238"/>
    <w:rsid w:val="00A935EE"/>
    <w:rsid w:val="00A937FB"/>
    <w:rsid w:val="00A93BF1"/>
    <w:rsid w:val="00A93C5D"/>
    <w:rsid w:val="00A93F4C"/>
    <w:rsid w:val="00A9478A"/>
    <w:rsid w:val="00A94D4A"/>
    <w:rsid w:val="00A9508D"/>
    <w:rsid w:val="00A95681"/>
    <w:rsid w:val="00A95C52"/>
    <w:rsid w:val="00A9668F"/>
    <w:rsid w:val="00A96BFF"/>
    <w:rsid w:val="00A96DA8"/>
    <w:rsid w:val="00A96DAA"/>
    <w:rsid w:val="00A97084"/>
    <w:rsid w:val="00A9725B"/>
    <w:rsid w:val="00AA0BB9"/>
    <w:rsid w:val="00AA1CD6"/>
    <w:rsid w:val="00AA2422"/>
    <w:rsid w:val="00AA28F3"/>
    <w:rsid w:val="00AA2950"/>
    <w:rsid w:val="00AA2F0E"/>
    <w:rsid w:val="00AA367E"/>
    <w:rsid w:val="00AA3860"/>
    <w:rsid w:val="00AA4A02"/>
    <w:rsid w:val="00AA4B04"/>
    <w:rsid w:val="00AA4B8D"/>
    <w:rsid w:val="00AA4E48"/>
    <w:rsid w:val="00AA6BC4"/>
    <w:rsid w:val="00AA7743"/>
    <w:rsid w:val="00AA7958"/>
    <w:rsid w:val="00AA7D84"/>
    <w:rsid w:val="00AB040E"/>
    <w:rsid w:val="00AB0570"/>
    <w:rsid w:val="00AB0738"/>
    <w:rsid w:val="00AB07FE"/>
    <w:rsid w:val="00AB0E30"/>
    <w:rsid w:val="00AB141C"/>
    <w:rsid w:val="00AB1907"/>
    <w:rsid w:val="00AB1F72"/>
    <w:rsid w:val="00AB21AD"/>
    <w:rsid w:val="00AB21F1"/>
    <w:rsid w:val="00AB251C"/>
    <w:rsid w:val="00AB271E"/>
    <w:rsid w:val="00AB298D"/>
    <w:rsid w:val="00AB2F60"/>
    <w:rsid w:val="00AB35A4"/>
    <w:rsid w:val="00AB390F"/>
    <w:rsid w:val="00AB4302"/>
    <w:rsid w:val="00AB43D1"/>
    <w:rsid w:val="00AB4978"/>
    <w:rsid w:val="00AB4AA6"/>
    <w:rsid w:val="00AB56C9"/>
    <w:rsid w:val="00AB6578"/>
    <w:rsid w:val="00AB797C"/>
    <w:rsid w:val="00AC0959"/>
    <w:rsid w:val="00AC1BC1"/>
    <w:rsid w:val="00AC1DC9"/>
    <w:rsid w:val="00AC2A37"/>
    <w:rsid w:val="00AC2C7A"/>
    <w:rsid w:val="00AC3B8A"/>
    <w:rsid w:val="00AC3E96"/>
    <w:rsid w:val="00AC3FBE"/>
    <w:rsid w:val="00AC43D6"/>
    <w:rsid w:val="00AC446E"/>
    <w:rsid w:val="00AC4503"/>
    <w:rsid w:val="00AC4E81"/>
    <w:rsid w:val="00AC52C3"/>
    <w:rsid w:val="00AC5C58"/>
    <w:rsid w:val="00AC5E57"/>
    <w:rsid w:val="00AC6E80"/>
    <w:rsid w:val="00AD0E77"/>
    <w:rsid w:val="00AD165E"/>
    <w:rsid w:val="00AD1E47"/>
    <w:rsid w:val="00AD226E"/>
    <w:rsid w:val="00AD276D"/>
    <w:rsid w:val="00AD2C31"/>
    <w:rsid w:val="00AD32CF"/>
    <w:rsid w:val="00AD3403"/>
    <w:rsid w:val="00AD4026"/>
    <w:rsid w:val="00AD40F0"/>
    <w:rsid w:val="00AD484C"/>
    <w:rsid w:val="00AD4C53"/>
    <w:rsid w:val="00AD5E14"/>
    <w:rsid w:val="00AD61BB"/>
    <w:rsid w:val="00AD64F7"/>
    <w:rsid w:val="00AD6933"/>
    <w:rsid w:val="00AD6E77"/>
    <w:rsid w:val="00AD6F50"/>
    <w:rsid w:val="00AD70F6"/>
    <w:rsid w:val="00AD7697"/>
    <w:rsid w:val="00AD76A6"/>
    <w:rsid w:val="00AD7821"/>
    <w:rsid w:val="00AE036B"/>
    <w:rsid w:val="00AE0DA0"/>
    <w:rsid w:val="00AE128C"/>
    <w:rsid w:val="00AE19DD"/>
    <w:rsid w:val="00AE1D5B"/>
    <w:rsid w:val="00AE2365"/>
    <w:rsid w:val="00AE299C"/>
    <w:rsid w:val="00AE2DE6"/>
    <w:rsid w:val="00AE3DFB"/>
    <w:rsid w:val="00AE4148"/>
    <w:rsid w:val="00AE428E"/>
    <w:rsid w:val="00AE49B7"/>
    <w:rsid w:val="00AE49C5"/>
    <w:rsid w:val="00AE4AAF"/>
    <w:rsid w:val="00AE4C07"/>
    <w:rsid w:val="00AE51A1"/>
    <w:rsid w:val="00AE5444"/>
    <w:rsid w:val="00AE547D"/>
    <w:rsid w:val="00AE6174"/>
    <w:rsid w:val="00AE66FC"/>
    <w:rsid w:val="00AE6DBE"/>
    <w:rsid w:val="00AE7194"/>
    <w:rsid w:val="00AE7AAA"/>
    <w:rsid w:val="00AE7B6C"/>
    <w:rsid w:val="00AF0A72"/>
    <w:rsid w:val="00AF0ADD"/>
    <w:rsid w:val="00AF104D"/>
    <w:rsid w:val="00AF1317"/>
    <w:rsid w:val="00AF2289"/>
    <w:rsid w:val="00AF2468"/>
    <w:rsid w:val="00AF2EB3"/>
    <w:rsid w:val="00AF327B"/>
    <w:rsid w:val="00AF3602"/>
    <w:rsid w:val="00AF3BD0"/>
    <w:rsid w:val="00AF3CE6"/>
    <w:rsid w:val="00AF5694"/>
    <w:rsid w:val="00AF575D"/>
    <w:rsid w:val="00AF57E4"/>
    <w:rsid w:val="00AF5B08"/>
    <w:rsid w:val="00AF6BE7"/>
    <w:rsid w:val="00AF740E"/>
    <w:rsid w:val="00B00320"/>
    <w:rsid w:val="00B0032E"/>
    <w:rsid w:val="00B00905"/>
    <w:rsid w:val="00B01152"/>
    <w:rsid w:val="00B0166A"/>
    <w:rsid w:val="00B01801"/>
    <w:rsid w:val="00B01819"/>
    <w:rsid w:val="00B01914"/>
    <w:rsid w:val="00B01C56"/>
    <w:rsid w:val="00B01F12"/>
    <w:rsid w:val="00B02662"/>
    <w:rsid w:val="00B02982"/>
    <w:rsid w:val="00B02E69"/>
    <w:rsid w:val="00B03EF9"/>
    <w:rsid w:val="00B04088"/>
    <w:rsid w:val="00B0408C"/>
    <w:rsid w:val="00B04AB0"/>
    <w:rsid w:val="00B04F44"/>
    <w:rsid w:val="00B051B5"/>
    <w:rsid w:val="00B05249"/>
    <w:rsid w:val="00B05C38"/>
    <w:rsid w:val="00B064C3"/>
    <w:rsid w:val="00B06614"/>
    <w:rsid w:val="00B066AB"/>
    <w:rsid w:val="00B06B9A"/>
    <w:rsid w:val="00B06FCD"/>
    <w:rsid w:val="00B07C2F"/>
    <w:rsid w:val="00B07E0D"/>
    <w:rsid w:val="00B1053F"/>
    <w:rsid w:val="00B105A5"/>
    <w:rsid w:val="00B109A3"/>
    <w:rsid w:val="00B10BAD"/>
    <w:rsid w:val="00B10DFD"/>
    <w:rsid w:val="00B11031"/>
    <w:rsid w:val="00B11641"/>
    <w:rsid w:val="00B11D8A"/>
    <w:rsid w:val="00B11E45"/>
    <w:rsid w:val="00B11E96"/>
    <w:rsid w:val="00B12104"/>
    <w:rsid w:val="00B1239C"/>
    <w:rsid w:val="00B128A8"/>
    <w:rsid w:val="00B128D8"/>
    <w:rsid w:val="00B12926"/>
    <w:rsid w:val="00B1293E"/>
    <w:rsid w:val="00B129B9"/>
    <w:rsid w:val="00B12C32"/>
    <w:rsid w:val="00B12CE9"/>
    <w:rsid w:val="00B13808"/>
    <w:rsid w:val="00B138C7"/>
    <w:rsid w:val="00B13A9E"/>
    <w:rsid w:val="00B13E81"/>
    <w:rsid w:val="00B14179"/>
    <w:rsid w:val="00B1438F"/>
    <w:rsid w:val="00B1500F"/>
    <w:rsid w:val="00B1592D"/>
    <w:rsid w:val="00B15C6C"/>
    <w:rsid w:val="00B16215"/>
    <w:rsid w:val="00B1625F"/>
    <w:rsid w:val="00B165FE"/>
    <w:rsid w:val="00B176C2"/>
    <w:rsid w:val="00B17CE3"/>
    <w:rsid w:val="00B203BE"/>
    <w:rsid w:val="00B20431"/>
    <w:rsid w:val="00B2096A"/>
    <w:rsid w:val="00B20B14"/>
    <w:rsid w:val="00B21423"/>
    <w:rsid w:val="00B21522"/>
    <w:rsid w:val="00B219CB"/>
    <w:rsid w:val="00B21DCA"/>
    <w:rsid w:val="00B23253"/>
    <w:rsid w:val="00B2393E"/>
    <w:rsid w:val="00B23AC9"/>
    <w:rsid w:val="00B23B6E"/>
    <w:rsid w:val="00B24350"/>
    <w:rsid w:val="00B2461C"/>
    <w:rsid w:val="00B24663"/>
    <w:rsid w:val="00B247AC"/>
    <w:rsid w:val="00B24ECE"/>
    <w:rsid w:val="00B25422"/>
    <w:rsid w:val="00B25448"/>
    <w:rsid w:val="00B25BD0"/>
    <w:rsid w:val="00B26645"/>
    <w:rsid w:val="00B270AA"/>
    <w:rsid w:val="00B27EDB"/>
    <w:rsid w:val="00B303FB"/>
    <w:rsid w:val="00B3046C"/>
    <w:rsid w:val="00B30CCF"/>
    <w:rsid w:val="00B3165D"/>
    <w:rsid w:val="00B322CE"/>
    <w:rsid w:val="00B3245A"/>
    <w:rsid w:val="00B3268D"/>
    <w:rsid w:val="00B32854"/>
    <w:rsid w:val="00B32BA4"/>
    <w:rsid w:val="00B32D8A"/>
    <w:rsid w:val="00B32EB3"/>
    <w:rsid w:val="00B32F94"/>
    <w:rsid w:val="00B332B6"/>
    <w:rsid w:val="00B33744"/>
    <w:rsid w:val="00B33A73"/>
    <w:rsid w:val="00B341F6"/>
    <w:rsid w:val="00B345D0"/>
    <w:rsid w:val="00B35259"/>
    <w:rsid w:val="00B3536D"/>
    <w:rsid w:val="00B35478"/>
    <w:rsid w:val="00B35F89"/>
    <w:rsid w:val="00B361A6"/>
    <w:rsid w:val="00B362D4"/>
    <w:rsid w:val="00B37226"/>
    <w:rsid w:val="00B376DC"/>
    <w:rsid w:val="00B37C8D"/>
    <w:rsid w:val="00B40800"/>
    <w:rsid w:val="00B416FC"/>
    <w:rsid w:val="00B41EF5"/>
    <w:rsid w:val="00B425C1"/>
    <w:rsid w:val="00B42E30"/>
    <w:rsid w:val="00B431D3"/>
    <w:rsid w:val="00B43687"/>
    <w:rsid w:val="00B4382A"/>
    <w:rsid w:val="00B44608"/>
    <w:rsid w:val="00B4511F"/>
    <w:rsid w:val="00B45ABA"/>
    <w:rsid w:val="00B45F58"/>
    <w:rsid w:val="00B46423"/>
    <w:rsid w:val="00B46A4A"/>
    <w:rsid w:val="00B46C55"/>
    <w:rsid w:val="00B46E36"/>
    <w:rsid w:val="00B47089"/>
    <w:rsid w:val="00B47148"/>
    <w:rsid w:val="00B4799C"/>
    <w:rsid w:val="00B47B01"/>
    <w:rsid w:val="00B47F9B"/>
    <w:rsid w:val="00B50203"/>
    <w:rsid w:val="00B50A9F"/>
    <w:rsid w:val="00B50B51"/>
    <w:rsid w:val="00B50F6E"/>
    <w:rsid w:val="00B5105C"/>
    <w:rsid w:val="00B51193"/>
    <w:rsid w:val="00B51AE0"/>
    <w:rsid w:val="00B51E5F"/>
    <w:rsid w:val="00B52256"/>
    <w:rsid w:val="00B523EF"/>
    <w:rsid w:val="00B53A35"/>
    <w:rsid w:val="00B541EB"/>
    <w:rsid w:val="00B54682"/>
    <w:rsid w:val="00B54BBA"/>
    <w:rsid w:val="00B54DCA"/>
    <w:rsid w:val="00B54E46"/>
    <w:rsid w:val="00B55261"/>
    <w:rsid w:val="00B5563C"/>
    <w:rsid w:val="00B55D08"/>
    <w:rsid w:val="00B566AD"/>
    <w:rsid w:val="00B57A15"/>
    <w:rsid w:val="00B57B53"/>
    <w:rsid w:val="00B57FAC"/>
    <w:rsid w:val="00B60069"/>
    <w:rsid w:val="00B60107"/>
    <w:rsid w:val="00B605A8"/>
    <w:rsid w:val="00B6128E"/>
    <w:rsid w:val="00B61329"/>
    <w:rsid w:val="00B617EB"/>
    <w:rsid w:val="00B61BAA"/>
    <w:rsid w:val="00B61D79"/>
    <w:rsid w:val="00B61EC3"/>
    <w:rsid w:val="00B620DB"/>
    <w:rsid w:val="00B62198"/>
    <w:rsid w:val="00B621B7"/>
    <w:rsid w:val="00B62664"/>
    <w:rsid w:val="00B629A5"/>
    <w:rsid w:val="00B6304E"/>
    <w:rsid w:val="00B6341E"/>
    <w:rsid w:val="00B6349D"/>
    <w:rsid w:val="00B6363A"/>
    <w:rsid w:val="00B63C97"/>
    <w:rsid w:val="00B6412E"/>
    <w:rsid w:val="00B646E5"/>
    <w:rsid w:val="00B6481D"/>
    <w:rsid w:val="00B65445"/>
    <w:rsid w:val="00B65480"/>
    <w:rsid w:val="00B664D2"/>
    <w:rsid w:val="00B6668B"/>
    <w:rsid w:val="00B666B0"/>
    <w:rsid w:val="00B66BE0"/>
    <w:rsid w:val="00B66DDE"/>
    <w:rsid w:val="00B6728D"/>
    <w:rsid w:val="00B678C4"/>
    <w:rsid w:val="00B70393"/>
    <w:rsid w:val="00B705B9"/>
    <w:rsid w:val="00B709BA"/>
    <w:rsid w:val="00B70E62"/>
    <w:rsid w:val="00B70EF8"/>
    <w:rsid w:val="00B70F35"/>
    <w:rsid w:val="00B712AF"/>
    <w:rsid w:val="00B712D5"/>
    <w:rsid w:val="00B71324"/>
    <w:rsid w:val="00B71EAC"/>
    <w:rsid w:val="00B72E43"/>
    <w:rsid w:val="00B7341F"/>
    <w:rsid w:val="00B736BC"/>
    <w:rsid w:val="00B744CA"/>
    <w:rsid w:val="00B74571"/>
    <w:rsid w:val="00B7530C"/>
    <w:rsid w:val="00B75B4B"/>
    <w:rsid w:val="00B75DE8"/>
    <w:rsid w:val="00B75E0A"/>
    <w:rsid w:val="00B76021"/>
    <w:rsid w:val="00B7781B"/>
    <w:rsid w:val="00B778DD"/>
    <w:rsid w:val="00B77C50"/>
    <w:rsid w:val="00B77CF9"/>
    <w:rsid w:val="00B77E7F"/>
    <w:rsid w:val="00B77F43"/>
    <w:rsid w:val="00B80734"/>
    <w:rsid w:val="00B80966"/>
    <w:rsid w:val="00B80ACA"/>
    <w:rsid w:val="00B81C11"/>
    <w:rsid w:val="00B81E47"/>
    <w:rsid w:val="00B8228D"/>
    <w:rsid w:val="00B822F1"/>
    <w:rsid w:val="00B8246E"/>
    <w:rsid w:val="00B824E5"/>
    <w:rsid w:val="00B82DBF"/>
    <w:rsid w:val="00B84E6B"/>
    <w:rsid w:val="00B85251"/>
    <w:rsid w:val="00B854FF"/>
    <w:rsid w:val="00B85534"/>
    <w:rsid w:val="00B856BA"/>
    <w:rsid w:val="00B860F9"/>
    <w:rsid w:val="00B8654E"/>
    <w:rsid w:val="00B86ECD"/>
    <w:rsid w:val="00B871E2"/>
    <w:rsid w:val="00B878B0"/>
    <w:rsid w:val="00B87CB7"/>
    <w:rsid w:val="00B901B4"/>
    <w:rsid w:val="00B901B5"/>
    <w:rsid w:val="00B90CB3"/>
    <w:rsid w:val="00B91568"/>
    <w:rsid w:val="00B917C4"/>
    <w:rsid w:val="00B91AAD"/>
    <w:rsid w:val="00B91BEE"/>
    <w:rsid w:val="00B9212C"/>
    <w:rsid w:val="00B921FD"/>
    <w:rsid w:val="00B9275A"/>
    <w:rsid w:val="00B92A0D"/>
    <w:rsid w:val="00B92A8C"/>
    <w:rsid w:val="00B92E89"/>
    <w:rsid w:val="00B934E9"/>
    <w:rsid w:val="00B937A3"/>
    <w:rsid w:val="00B93927"/>
    <w:rsid w:val="00B94894"/>
    <w:rsid w:val="00B94B78"/>
    <w:rsid w:val="00B9553C"/>
    <w:rsid w:val="00B95C52"/>
    <w:rsid w:val="00B96BBC"/>
    <w:rsid w:val="00B96FB8"/>
    <w:rsid w:val="00B97184"/>
    <w:rsid w:val="00B97D24"/>
    <w:rsid w:val="00BA03BF"/>
    <w:rsid w:val="00BA0D6C"/>
    <w:rsid w:val="00BA1003"/>
    <w:rsid w:val="00BA158A"/>
    <w:rsid w:val="00BA16CB"/>
    <w:rsid w:val="00BA2840"/>
    <w:rsid w:val="00BA2B45"/>
    <w:rsid w:val="00BA3B73"/>
    <w:rsid w:val="00BA3F60"/>
    <w:rsid w:val="00BA4034"/>
    <w:rsid w:val="00BA4C1E"/>
    <w:rsid w:val="00BA4DF6"/>
    <w:rsid w:val="00BA5D9E"/>
    <w:rsid w:val="00BA647F"/>
    <w:rsid w:val="00BA653E"/>
    <w:rsid w:val="00BA6D33"/>
    <w:rsid w:val="00BA6F5C"/>
    <w:rsid w:val="00BA707D"/>
    <w:rsid w:val="00BA7125"/>
    <w:rsid w:val="00BA769B"/>
    <w:rsid w:val="00BA7870"/>
    <w:rsid w:val="00BA7E5E"/>
    <w:rsid w:val="00BA7E7B"/>
    <w:rsid w:val="00BB0D6F"/>
    <w:rsid w:val="00BB1215"/>
    <w:rsid w:val="00BB15B7"/>
    <w:rsid w:val="00BB21BA"/>
    <w:rsid w:val="00BB224D"/>
    <w:rsid w:val="00BB2A4E"/>
    <w:rsid w:val="00BB308D"/>
    <w:rsid w:val="00BB341F"/>
    <w:rsid w:val="00BB3E94"/>
    <w:rsid w:val="00BB47C5"/>
    <w:rsid w:val="00BB47D4"/>
    <w:rsid w:val="00BB49B0"/>
    <w:rsid w:val="00BB69F8"/>
    <w:rsid w:val="00BB6CE9"/>
    <w:rsid w:val="00BC03DE"/>
    <w:rsid w:val="00BC0BA1"/>
    <w:rsid w:val="00BC0E16"/>
    <w:rsid w:val="00BC14E7"/>
    <w:rsid w:val="00BC21A6"/>
    <w:rsid w:val="00BC22D1"/>
    <w:rsid w:val="00BC23D1"/>
    <w:rsid w:val="00BC29D4"/>
    <w:rsid w:val="00BC2B36"/>
    <w:rsid w:val="00BC2BCE"/>
    <w:rsid w:val="00BC30DE"/>
    <w:rsid w:val="00BC4803"/>
    <w:rsid w:val="00BC548B"/>
    <w:rsid w:val="00BC54BC"/>
    <w:rsid w:val="00BC57AB"/>
    <w:rsid w:val="00BC61EF"/>
    <w:rsid w:val="00BC682F"/>
    <w:rsid w:val="00BC6FD4"/>
    <w:rsid w:val="00BC7328"/>
    <w:rsid w:val="00BD0075"/>
    <w:rsid w:val="00BD074B"/>
    <w:rsid w:val="00BD077D"/>
    <w:rsid w:val="00BD0BC8"/>
    <w:rsid w:val="00BD1174"/>
    <w:rsid w:val="00BD15AE"/>
    <w:rsid w:val="00BD1A96"/>
    <w:rsid w:val="00BD1D45"/>
    <w:rsid w:val="00BD22C4"/>
    <w:rsid w:val="00BD24B3"/>
    <w:rsid w:val="00BD2E99"/>
    <w:rsid w:val="00BD4949"/>
    <w:rsid w:val="00BD497E"/>
    <w:rsid w:val="00BD4AFD"/>
    <w:rsid w:val="00BD57A3"/>
    <w:rsid w:val="00BD58EE"/>
    <w:rsid w:val="00BD5AB7"/>
    <w:rsid w:val="00BD5EA0"/>
    <w:rsid w:val="00BD69CF"/>
    <w:rsid w:val="00BD6A3B"/>
    <w:rsid w:val="00BD6A7E"/>
    <w:rsid w:val="00BD6AFD"/>
    <w:rsid w:val="00BD6C08"/>
    <w:rsid w:val="00BD6FE3"/>
    <w:rsid w:val="00BD754B"/>
    <w:rsid w:val="00BD7557"/>
    <w:rsid w:val="00BD7898"/>
    <w:rsid w:val="00BD7E63"/>
    <w:rsid w:val="00BE01D8"/>
    <w:rsid w:val="00BE0A5F"/>
    <w:rsid w:val="00BE0C29"/>
    <w:rsid w:val="00BE111B"/>
    <w:rsid w:val="00BE15C1"/>
    <w:rsid w:val="00BE1D79"/>
    <w:rsid w:val="00BE206C"/>
    <w:rsid w:val="00BE2504"/>
    <w:rsid w:val="00BE2538"/>
    <w:rsid w:val="00BE2A17"/>
    <w:rsid w:val="00BE3048"/>
    <w:rsid w:val="00BE3428"/>
    <w:rsid w:val="00BE3661"/>
    <w:rsid w:val="00BE3926"/>
    <w:rsid w:val="00BE3F4B"/>
    <w:rsid w:val="00BE4354"/>
    <w:rsid w:val="00BE44E3"/>
    <w:rsid w:val="00BE4CEE"/>
    <w:rsid w:val="00BE5A97"/>
    <w:rsid w:val="00BE5BB3"/>
    <w:rsid w:val="00BE5D22"/>
    <w:rsid w:val="00BE5D94"/>
    <w:rsid w:val="00BE5E7C"/>
    <w:rsid w:val="00BE6527"/>
    <w:rsid w:val="00BE6554"/>
    <w:rsid w:val="00BE67DF"/>
    <w:rsid w:val="00BE6A10"/>
    <w:rsid w:val="00BE6B55"/>
    <w:rsid w:val="00BE7309"/>
    <w:rsid w:val="00BE756E"/>
    <w:rsid w:val="00BE78B2"/>
    <w:rsid w:val="00BE7C33"/>
    <w:rsid w:val="00BE7EC5"/>
    <w:rsid w:val="00BF0ACE"/>
    <w:rsid w:val="00BF11DB"/>
    <w:rsid w:val="00BF1312"/>
    <w:rsid w:val="00BF1498"/>
    <w:rsid w:val="00BF1DE3"/>
    <w:rsid w:val="00BF27C2"/>
    <w:rsid w:val="00BF38EB"/>
    <w:rsid w:val="00BF435E"/>
    <w:rsid w:val="00BF444D"/>
    <w:rsid w:val="00BF4777"/>
    <w:rsid w:val="00BF4A11"/>
    <w:rsid w:val="00BF4ECC"/>
    <w:rsid w:val="00BF4F02"/>
    <w:rsid w:val="00BF536B"/>
    <w:rsid w:val="00BF5A3A"/>
    <w:rsid w:val="00BF5AD5"/>
    <w:rsid w:val="00BF5D6C"/>
    <w:rsid w:val="00BF6299"/>
    <w:rsid w:val="00BF64B2"/>
    <w:rsid w:val="00BF6AAA"/>
    <w:rsid w:val="00C0023F"/>
    <w:rsid w:val="00C00917"/>
    <w:rsid w:val="00C0092F"/>
    <w:rsid w:val="00C00C6B"/>
    <w:rsid w:val="00C00ED3"/>
    <w:rsid w:val="00C010C9"/>
    <w:rsid w:val="00C01788"/>
    <w:rsid w:val="00C01808"/>
    <w:rsid w:val="00C01DC9"/>
    <w:rsid w:val="00C01E83"/>
    <w:rsid w:val="00C0223F"/>
    <w:rsid w:val="00C02A41"/>
    <w:rsid w:val="00C02D6A"/>
    <w:rsid w:val="00C02E8A"/>
    <w:rsid w:val="00C02FBA"/>
    <w:rsid w:val="00C03482"/>
    <w:rsid w:val="00C048DF"/>
    <w:rsid w:val="00C049CD"/>
    <w:rsid w:val="00C050FD"/>
    <w:rsid w:val="00C055B5"/>
    <w:rsid w:val="00C05D2D"/>
    <w:rsid w:val="00C07067"/>
    <w:rsid w:val="00C07197"/>
    <w:rsid w:val="00C074B1"/>
    <w:rsid w:val="00C07932"/>
    <w:rsid w:val="00C100B1"/>
    <w:rsid w:val="00C1079D"/>
    <w:rsid w:val="00C10A97"/>
    <w:rsid w:val="00C117FC"/>
    <w:rsid w:val="00C1229F"/>
    <w:rsid w:val="00C12450"/>
    <w:rsid w:val="00C1286A"/>
    <w:rsid w:val="00C129F5"/>
    <w:rsid w:val="00C12E8A"/>
    <w:rsid w:val="00C143A1"/>
    <w:rsid w:val="00C1477F"/>
    <w:rsid w:val="00C14B02"/>
    <w:rsid w:val="00C14FBF"/>
    <w:rsid w:val="00C15E93"/>
    <w:rsid w:val="00C167BB"/>
    <w:rsid w:val="00C16B8B"/>
    <w:rsid w:val="00C16E4D"/>
    <w:rsid w:val="00C1705F"/>
    <w:rsid w:val="00C17957"/>
    <w:rsid w:val="00C204EF"/>
    <w:rsid w:val="00C20582"/>
    <w:rsid w:val="00C209A0"/>
    <w:rsid w:val="00C209E6"/>
    <w:rsid w:val="00C20EC3"/>
    <w:rsid w:val="00C212A9"/>
    <w:rsid w:val="00C2219F"/>
    <w:rsid w:val="00C22703"/>
    <w:rsid w:val="00C230A9"/>
    <w:rsid w:val="00C2378D"/>
    <w:rsid w:val="00C24D83"/>
    <w:rsid w:val="00C25730"/>
    <w:rsid w:val="00C25806"/>
    <w:rsid w:val="00C264C4"/>
    <w:rsid w:val="00C2656F"/>
    <w:rsid w:val="00C273E0"/>
    <w:rsid w:val="00C3027B"/>
    <w:rsid w:val="00C302C2"/>
    <w:rsid w:val="00C304BD"/>
    <w:rsid w:val="00C305F0"/>
    <w:rsid w:val="00C317FC"/>
    <w:rsid w:val="00C31EA4"/>
    <w:rsid w:val="00C31F5B"/>
    <w:rsid w:val="00C32070"/>
    <w:rsid w:val="00C32128"/>
    <w:rsid w:val="00C32147"/>
    <w:rsid w:val="00C32509"/>
    <w:rsid w:val="00C326A2"/>
    <w:rsid w:val="00C329A6"/>
    <w:rsid w:val="00C335A3"/>
    <w:rsid w:val="00C34B80"/>
    <w:rsid w:val="00C359E7"/>
    <w:rsid w:val="00C36409"/>
    <w:rsid w:val="00C36511"/>
    <w:rsid w:val="00C366A8"/>
    <w:rsid w:val="00C36A96"/>
    <w:rsid w:val="00C36C44"/>
    <w:rsid w:val="00C37283"/>
    <w:rsid w:val="00C37552"/>
    <w:rsid w:val="00C37881"/>
    <w:rsid w:val="00C37922"/>
    <w:rsid w:val="00C40041"/>
    <w:rsid w:val="00C401F1"/>
    <w:rsid w:val="00C404A0"/>
    <w:rsid w:val="00C41548"/>
    <w:rsid w:val="00C421C4"/>
    <w:rsid w:val="00C42F2E"/>
    <w:rsid w:val="00C43388"/>
    <w:rsid w:val="00C438D4"/>
    <w:rsid w:val="00C442D0"/>
    <w:rsid w:val="00C449AC"/>
    <w:rsid w:val="00C44B1C"/>
    <w:rsid w:val="00C44CA2"/>
    <w:rsid w:val="00C44F8F"/>
    <w:rsid w:val="00C4520E"/>
    <w:rsid w:val="00C45951"/>
    <w:rsid w:val="00C46119"/>
    <w:rsid w:val="00C4621F"/>
    <w:rsid w:val="00C469FB"/>
    <w:rsid w:val="00C46A8B"/>
    <w:rsid w:val="00C46CA0"/>
    <w:rsid w:val="00C4735D"/>
    <w:rsid w:val="00C475F1"/>
    <w:rsid w:val="00C47773"/>
    <w:rsid w:val="00C509E0"/>
    <w:rsid w:val="00C51807"/>
    <w:rsid w:val="00C52D50"/>
    <w:rsid w:val="00C531BA"/>
    <w:rsid w:val="00C5328C"/>
    <w:rsid w:val="00C537F3"/>
    <w:rsid w:val="00C53F47"/>
    <w:rsid w:val="00C5406D"/>
    <w:rsid w:val="00C54092"/>
    <w:rsid w:val="00C54FFA"/>
    <w:rsid w:val="00C561AE"/>
    <w:rsid w:val="00C56284"/>
    <w:rsid w:val="00C562E6"/>
    <w:rsid w:val="00C56522"/>
    <w:rsid w:val="00C56799"/>
    <w:rsid w:val="00C56E15"/>
    <w:rsid w:val="00C57131"/>
    <w:rsid w:val="00C57286"/>
    <w:rsid w:val="00C576DF"/>
    <w:rsid w:val="00C603AE"/>
    <w:rsid w:val="00C603BE"/>
    <w:rsid w:val="00C603FD"/>
    <w:rsid w:val="00C60676"/>
    <w:rsid w:val="00C6082D"/>
    <w:rsid w:val="00C608E6"/>
    <w:rsid w:val="00C6120A"/>
    <w:rsid w:val="00C61F16"/>
    <w:rsid w:val="00C61F7C"/>
    <w:rsid w:val="00C622EF"/>
    <w:rsid w:val="00C6277B"/>
    <w:rsid w:val="00C62D34"/>
    <w:rsid w:val="00C62E05"/>
    <w:rsid w:val="00C63116"/>
    <w:rsid w:val="00C63729"/>
    <w:rsid w:val="00C6393B"/>
    <w:rsid w:val="00C63D6C"/>
    <w:rsid w:val="00C63E6B"/>
    <w:rsid w:val="00C645D5"/>
    <w:rsid w:val="00C645E2"/>
    <w:rsid w:val="00C65E2F"/>
    <w:rsid w:val="00C660C4"/>
    <w:rsid w:val="00C6640B"/>
    <w:rsid w:val="00C66C06"/>
    <w:rsid w:val="00C66C6E"/>
    <w:rsid w:val="00C66F69"/>
    <w:rsid w:val="00C67CDE"/>
    <w:rsid w:val="00C7049C"/>
    <w:rsid w:val="00C70D4F"/>
    <w:rsid w:val="00C71F60"/>
    <w:rsid w:val="00C7276A"/>
    <w:rsid w:val="00C737BD"/>
    <w:rsid w:val="00C73A0D"/>
    <w:rsid w:val="00C73D1D"/>
    <w:rsid w:val="00C741A8"/>
    <w:rsid w:val="00C74E8D"/>
    <w:rsid w:val="00C74F6A"/>
    <w:rsid w:val="00C75615"/>
    <w:rsid w:val="00C76006"/>
    <w:rsid w:val="00C767AC"/>
    <w:rsid w:val="00C77706"/>
    <w:rsid w:val="00C80435"/>
    <w:rsid w:val="00C80E0F"/>
    <w:rsid w:val="00C814A0"/>
    <w:rsid w:val="00C8194F"/>
    <w:rsid w:val="00C82189"/>
    <w:rsid w:val="00C82710"/>
    <w:rsid w:val="00C8296F"/>
    <w:rsid w:val="00C82F4F"/>
    <w:rsid w:val="00C83591"/>
    <w:rsid w:val="00C835F0"/>
    <w:rsid w:val="00C83746"/>
    <w:rsid w:val="00C83D56"/>
    <w:rsid w:val="00C83E84"/>
    <w:rsid w:val="00C84935"/>
    <w:rsid w:val="00C84AB8"/>
    <w:rsid w:val="00C85139"/>
    <w:rsid w:val="00C8518F"/>
    <w:rsid w:val="00C8590F"/>
    <w:rsid w:val="00C85C7E"/>
    <w:rsid w:val="00C863AC"/>
    <w:rsid w:val="00C86587"/>
    <w:rsid w:val="00C868EF"/>
    <w:rsid w:val="00C86A02"/>
    <w:rsid w:val="00C86D8C"/>
    <w:rsid w:val="00C86E5C"/>
    <w:rsid w:val="00C8743F"/>
    <w:rsid w:val="00C87797"/>
    <w:rsid w:val="00C87E23"/>
    <w:rsid w:val="00C90072"/>
    <w:rsid w:val="00C90E53"/>
    <w:rsid w:val="00C90F04"/>
    <w:rsid w:val="00C914AE"/>
    <w:rsid w:val="00C916FF"/>
    <w:rsid w:val="00C919E6"/>
    <w:rsid w:val="00C91C65"/>
    <w:rsid w:val="00C91CC7"/>
    <w:rsid w:val="00C91D8A"/>
    <w:rsid w:val="00C9257B"/>
    <w:rsid w:val="00C928EC"/>
    <w:rsid w:val="00C92B4B"/>
    <w:rsid w:val="00C92F52"/>
    <w:rsid w:val="00C93387"/>
    <w:rsid w:val="00C9347A"/>
    <w:rsid w:val="00C93756"/>
    <w:rsid w:val="00C93AEC"/>
    <w:rsid w:val="00C94981"/>
    <w:rsid w:val="00C94C67"/>
    <w:rsid w:val="00C95009"/>
    <w:rsid w:val="00C96307"/>
    <w:rsid w:val="00C96388"/>
    <w:rsid w:val="00C96825"/>
    <w:rsid w:val="00C96BB1"/>
    <w:rsid w:val="00C96DA6"/>
    <w:rsid w:val="00C97374"/>
    <w:rsid w:val="00C974DE"/>
    <w:rsid w:val="00CA0198"/>
    <w:rsid w:val="00CA0992"/>
    <w:rsid w:val="00CA0AED"/>
    <w:rsid w:val="00CA1181"/>
    <w:rsid w:val="00CA154C"/>
    <w:rsid w:val="00CA230B"/>
    <w:rsid w:val="00CA25C5"/>
    <w:rsid w:val="00CA2EDF"/>
    <w:rsid w:val="00CA2FF5"/>
    <w:rsid w:val="00CA41B0"/>
    <w:rsid w:val="00CA4B25"/>
    <w:rsid w:val="00CA4C90"/>
    <w:rsid w:val="00CA53F3"/>
    <w:rsid w:val="00CA57EB"/>
    <w:rsid w:val="00CA5BC4"/>
    <w:rsid w:val="00CA5C4B"/>
    <w:rsid w:val="00CA602C"/>
    <w:rsid w:val="00CA6188"/>
    <w:rsid w:val="00CA6230"/>
    <w:rsid w:val="00CA6D54"/>
    <w:rsid w:val="00CA709E"/>
    <w:rsid w:val="00CA74FC"/>
    <w:rsid w:val="00CA75A7"/>
    <w:rsid w:val="00CA7B1A"/>
    <w:rsid w:val="00CA7EF2"/>
    <w:rsid w:val="00CB01FF"/>
    <w:rsid w:val="00CB0BD8"/>
    <w:rsid w:val="00CB0F50"/>
    <w:rsid w:val="00CB1707"/>
    <w:rsid w:val="00CB1BC2"/>
    <w:rsid w:val="00CB2027"/>
    <w:rsid w:val="00CB2047"/>
    <w:rsid w:val="00CB2A8B"/>
    <w:rsid w:val="00CB2DE7"/>
    <w:rsid w:val="00CB3429"/>
    <w:rsid w:val="00CB3654"/>
    <w:rsid w:val="00CB44C1"/>
    <w:rsid w:val="00CB4508"/>
    <w:rsid w:val="00CB4705"/>
    <w:rsid w:val="00CB4BBA"/>
    <w:rsid w:val="00CB4BD8"/>
    <w:rsid w:val="00CB5663"/>
    <w:rsid w:val="00CB56C1"/>
    <w:rsid w:val="00CB570C"/>
    <w:rsid w:val="00CB65AC"/>
    <w:rsid w:val="00CB6D1F"/>
    <w:rsid w:val="00CB6F59"/>
    <w:rsid w:val="00CB7BF6"/>
    <w:rsid w:val="00CC15A4"/>
    <w:rsid w:val="00CC1802"/>
    <w:rsid w:val="00CC1D96"/>
    <w:rsid w:val="00CC25D9"/>
    <w:rsid w:val="00CC273E"/>
    <w:rsid w:val="00CC27F0"/>
    <w:rsid w:val="00CC29E8"/>
    <w:rsid w:val="00CC2FB0"/>
    <w:rsid w:val="00CC3C57"/>
    <w:rsid w:val="00CC3CBE"/>
    <w:rsid w:val="00CC45EB"/>
    <w:rsid w:val="00CC4B9E"/>
    <w:rsid w:val="00CC4CF3"/>
    <w:rsid w:val="00CC5D60"/>
    <w:rsid w:val="00CC5FDD"/>
    <w:rsid w:val="00CC64A6"/>
    <w:rsid w:val="00CC678E"/>
    <w:rsid w:val="00CC7131"/>
    <w:rsid w:val="00CC7AE8"/>
    <w:rsid w:val="00CC7D68"/>
    <w:rsid w:val="00CC7D8C"/>
    <w:rsid w:val="00CC7E2B"/>
    <w:rsid w:val="00CD00ED"/>
    <w:rsid w:val="00CD05DD"/>
    <w:rsid w:val="00CD0C74"/>
    <w:rsid w:val="00CD0FAD"/>
    <w:rsid w:val="00CD1468"/>
    <w:rsid w:val="00CD1608"/>
    <w:rsid w:val="00CD2076"/>
    <w:rsid w:val="00CD21C9"/>
    <w:rsid w:val="00CD2998"/>
    <w:rsid w:val="00CD3259"/>
    <w:rsid w:val="00CD32D3"/>
    <w:rsid w:val="00CD36BB"/>
    <w:rsid w:val="00CD3748"/>
    <w:rsid w:val="00CD376C"/>
    <w:rsid w:val="00CD37FE"/>
    <w:rsid w:val="00CD3F26"/>
    <w:rsid w:val="00CD4B27"/>
    <w:rsid w:val="00CD5419"/>
    <w:rsid w:val="00CD54C8"/>
    <w:rsid w:val="00CD65FF"/>
    <w:rsid w:val="00CD6CBB"/>
    <w:rsid w:val="00CD75DC"/>
    <w:rsid w:val="00CD7C74"/>
    <w:rsid w:val="00CE0050"/>
    <w:rsid w:val="00CE0A35"/>
    <w:rsid w:val="00CE0A84"/>
    <w:rsid w:val="00CE182C"/>
    <w:rsid w:val="00CE1E57"/>
    <w:rsid w:val="00CE28A4"/>
    <w:rsid w:val="00CE2A94"/>
    <w:rsid w:val="00CE2C01"/>
    <w:rsid w:val="00CE3014"/>
    <w:rsid w:val="00CE374E"/>
    <w:rsid w:val="00CE40B6"/>
    <w:rsid w:val="00CE4549"/>
    <w:rsid w:val="00CE49A2"/>
    <w:rsid w:val="00CE4EDE"/>
    <w:rsid w:val="00CE5456"/>
    <w:rsid w:val="00CE5D4D"/>
    <w:rsid w:val="00CE6027"/>
    <w:rsid w:val="00CE6B2B"/>
    <w:rsid w:val="00CE7063"/>
    <w:rsid w:val="00CE7133"/>
    <w:rsid w:val="00CE7328"/>
    <w:rsid w:val="00CE7578"/>
    <w:rsid w:val="00CF026B"/>
    <w:rsid w:val="00CF0A0E"/>
    <w:rsid w:val="00CF0A73"/>
    <w:rsid w:val="00CF0A95"/>
    <w:rsid w:val="00CF0C28"/>
    <w:rsid w:val="00CF0EDE"/>
    <w:rsid w:val="00CF0F52"/>
    <w:rsid w:val="00CF158D"/>
    <w:rsid w:val="00CF1D60"/>
    <w:rsid w:val="00CF3A00"/>
    <w:rsid w:val="00CF4174"/>
    <w:rsid w:val="00CF45BA"/>
    <w:rsid w:val="00CF4AAF"/>
    <w:rsid w:val="00CF4C94"/>
    <w:rsid w:val="00CF5211"/>
    <w:rsid w:val="00CF678F"/>
    <w:rsid w:val="00CF68CC"/>
    <w:rsid w:val="00CF6A50"/>
    <w:rsid w:val="00CF6DB5"/>
    <w:rsid w:val="00CF708F"/>
    <w:rsid w:val="00CF74B2"/>
    <w:rsid w:val="00CF772D"/>
    <w:rsid w:val="00CF77CB"/>
    <w:rsid w:val="00CF7ACA"/>
    <w:rsid w:val="00D000BB"/>
    <w:rsid w:val="00D0012E"/>
    <w:rsid w:val="00D01BA0"/>
    <w:rsid w:val="00D01C26"/>
    <w:rsid w:val="00D01C60"/>
    <w:rsid w:val="00D020DD"/>
    <w:rsid w:val="00D02694"/>
    <w:rsid w:val="00D026E9"/>
    <w:rsid w:val="00D02759"/>
    <w:rsid w:val="00D029AF"/>
    <w:rsid w:val="00D036CE"/>
    <w:rsid w:val="00D0381A"/>
    <w:rsid w:val="00D03A5D"/>
    <w:rsid w:val="00D03C25"/>
    <w:rsid w:val="00D044BD"/>
    <w:rsid w:val="00D047AD"/>
    <w:rsid w:val="00D04E26"/>
    <w:rsid w:val="00D05625"/>
    <w:rsid w:val="00D062A8"/>
    <w:rsid w:val="00D06426"/>
    <w:rsid w:val="00D0674A"/>
    <w:rsid w:val="00D06823"/>
    <w:rsid w:val="00D0696A"/>
    <w:rsid w:val="00D06C97"/>
    <w:rsid w:val="00D06DA2"/>
    <w:rsid w:val="00D075EC"/>
    <w:rsid w:val="00D07A0D"/>
    <w:rsid w:val="00D102AD"/>
    <w:rsid w:val="00D106DB"/>
    <w:rsid w:val="00D10FE3"/>
    <w:rsid w:val="00D11557"/>
    <w:rsid w:val="00D1182F"/>
    <w:rsid w:val="00D11FE3"/>
    <w:rsid w:val="00D131E7"/>
    <w:rsid w:val="00D13371"/>
    <w:rsid w:val="00D1360E"/>
    <w:rsid w:val="00D136E9"/>
    <w:rsid w:val="00D13B27"/>
    <w:rsid w:val="00D13FF1"/>
    <w:rsid w:val="00D140F3"/>
    <w:rsid w:val="00D143B5"/>
    <w:rsid w:val="00D1444B"/>
    <w:rsid w:val="00D144A5"/>
    <w:rsid w:val="00D14BD4"/>
    <w:rsid w:val="00D14E68"/>
    <w:rsid w:val="00D1539E"/>
    <w:rsid w:val="00D1581A"/>
    <w:rsid w:val="00D163B6"/>
    <w:rsid w:val="00D16453"/>
    <w:rsid w:val="00D165B5"/>
    <w:rsid w:val="00D17FBF"/>
    <w:rsid w:val="00D2040C"/>
    <w:rsid w:val="00D2078D"/>
    <w:rsid w:val="00D20D78"/>
    <w:rsid w:val="00D20FB5"/>
    <w:rsid w:val="00D22555"/>
    <w:rsid w:val="00D22E1E"/>
    <w:rsid w:val="00D232AA"/>
    <w:rsid w:val="00D233C3"/>
    <w:rsid w:val="00D2370B"/>
    <w:rsid w:val="00D237D7"/>
    <w:rsid w:val="00D23A18"/>
    <w:rsid w:val="00D23C5C"/>
    <w:rsid w:val="00D241B4"/>
    <w:rsid w:val="00D244B0"/>
    <w:rsid w:val="00D24EDA"/>
    <w:rsid w:val="00D24EF7"/>
    <w:rsid w:val="00D24F5D"/>
    <w:rsid w:val="00D257EC"/>
    <w:rsid w:val="00D25A1A"/>
    <w:rsid w:val="00D25BA2"/>
    <w:rsid w:val="00D25E74"/>
    <w:rsid w:val="00D25F71"/>
    <w:rsid w:val="00D261A8"/>
    <w:rsid w:val="00D263CE"/>
    <w:rsid w:val="00D26822"/>
    <w:rsid w:val="00D26862"/>
    <w:rsid w:val="00D269D2"/>
    <w:rsid w:val="00D26C63"/>
    <w:rsid w:val="00D309BC"/>
    <w:rsid w:val="00D31300"/>
    <w:rsid w:val="00D3180E"/>
    <w:rsid w:val="00D320AF"/>
    <w:rsid w:val="00D321E8"/>
    <w:rsid w:val="00D32460"/>
    <w:rsid w:val="00D32A99"/>
    <w:rsid w:val="00D32BB9"/>
    <w:rsid w:val="00D32D45"/>
    <w:rsid w:val="00D33321"/>
    <w:rsid w:val="00D33864"/>
    <w:rsid w:val="00D33B46"/>
    <w:rsid w:val="00D33EB2"/>
    <w:rsid w:val="00D33F41"/>
    <w:rsid w:val="00D3435E"/>
    <w:rsid w:val="00D343FB"/>
    <w:rsid w:val="00D34A4A"/>
    <w:rsid w:val="00D34BB2"/>
    <w:rsid w:val="00D35ABC"/>
    <w:rsid w:val="00D35C2D"/>
    <w:rsid w:val="00D35DC8"/>
    <w:rsid w:val="00D36441"/>
    <w:rsid w:val="00D36594"/>
    <w:rsid w:val="00D36AFA"/>
    <w:rsid w:val="00D37820"/>
    <w:rsid w:val="00D37DBC"/>
    <w:rsid w:val="00D402C6"/>
    <w:rsid w:val="00D40585"/>
    <w:rsid w:val="00D40D78"/>
    <w:rsid w:val="00D40E98"/>
    <w:rsid w:val="00D41068"/>
    <w:rsid w:val="00D41E3D"/>
    <w:rsid w:val="00D41F24"/>
    <w:rsid w:val="00D42270"/>
    <w:rsid w:val="00D42408"/>
    <w:rsid w:val="00D42663"/>
    <w:rsid w:val="00D427E9"/>
    <w:rsid w:val="00D42C0A"/>
    <w:rsid w:val="00D42F71"/>
    <w:rsid w:val="00D43059"/>
    <w:rsid w:val="00D440A6"/>
    <w:rsid w:val="00D440AD"/>
    <w:rsid w:val="00D44674"/>
    <w:rsid w:val="00D44C30"/>
    <w:rsid w:val="00D44D48"/>
    <w:rsid w:val="00D45371"/>
    <w:rsid w:val="00D45464"/>
    <w:rsid w:val="00D46132"/>
    <w:rsid w:val="00D461D6"/>
    <w:rsid w:val="00D46446"/>
    <w:rsid w:val="00D466E6"/>
    <w:rsid w:val="00D46A86"/>
    <w:rsid w:val="00D471E9"/>
    <w:rsid w:val="00D50415"/>
    <w:rsid w:val="00D52301"/>
    <w:rsid w:val="00D52776"/>
    <w:rsid w:val="00D52BCE"/>
    <w:rsid w:val="00D52CD3"/>
    <w:rsid w:val="00D531EE"/>
    <w:rsid w:val="00D54CA2"/>
    <w:rsid w:val="00D5505E"/>
    <w:rsid w:val="00D55692"/>
    <w:rsid w:val="00D55B64"/>
    <w:rsid w:val="00D55D5A"/>
    <w:rsid w:val="00D562B6"/>
    <w:rsid w:val="00D562BB"/>
    <w:rsid w:val="00D568BB"/>
    <w:rsid w:val="00D57CB6"/>
    <w:rsid w:val="00D6028F"/>
    <w:rsid w:val="00D6057A"/>
    <w:rsid w:val="00D60766"/>
    <w:rsid w:val="00D607FA"/>
    <w:rsid w:val="00D60F20"/>
    <w:rsid w:val="00D6158F"/>
    <w:rsid w:val="00D61D06"/>
    <w:rsid w:val="00D628B2"/>
    <w:rsid w:val="00D62FBF"/>
    <w:rsid w:val="00D63100"/>
    <w:rsid w:val="00D637DE"/>
    <w:rsid w:val="00D64000"/>
    <w:rsid w:val="00D6430D"/>
    <w:rsid w:val="00D6534D"/>
    <w:rsid w:val="00D65497"/>
    <w:rsid w:val="00D654AD"/>
    <w:rsid w:val="00D659E0"/>
    <w:rsid w:val="00D65AFC"/>
    <w:rsid w:val="00D663C2"/>
    <w:rsid w:val="00D66959"/>
    <w:rsid w:val="00D66A08"/>
    <w:rsid w:val="00D66CC2"/>
    <w:rsid w:val="00D66DF0"/>
    <w:rsid w:val="00D672A3"/>
    <w:rsid w:val="00D678E1"/>
    <w:rsid w:val="00D67AD1"/>
    <w:rsid w:val="00D70228"/>
    <w:rsid w:val="00D70B6D"/>
    <w:rsid w:val="00D70BCA"/>
    <w:rsid w:val="00D70FD5"/>
    <w:rsid w:val="00D7158E"/>
    <w:rsid w:val="00D71983"/>
    <w:rsid w:val="00D71D8D"/>
    <w:rsid w:val="00D72D29"/>
    <w:rsid w:val="00D730E7"/>
    <w:rsid w:val="00D7324E"/>
    <w:rsid w:val="00D73523"/>
    <w:rsid w:val="00D7362C"/>
    <w:rsid w:val="00D7434F"/>
    <w:rsid w:val="00D7466F"/>
    <w:rsid w:val="00D74B11"/>
    <w:rsid w:val="00D74F0F"/>
    <w:rsid w:val="00D754D5"/>
    <w:rsid w:val="00D7556D"/>
    <w:rsid w:val="00D75C1A"/>
    <w:rsid w:val="00D765C0"/>
    <w:rsid w:val="00D7669C"/>
    <w:rsid w:val="00D76B5C"/>
    <w:rsid w:val="00D76E67"/>
    <w:rsid w:val="00D7727C"/>
    <w:rsid w:val="00D772DD"/>
    <w:rsid w:val="00D77318"/>
    <w:rsid w:val="00D7778C"/>
    <w:rsid w:val="00D779D5"/>
    <w:rsid w:val="00D77D82"/>
    <w:rsid w:val="00D8064E"/>
    <w:rsid w:val="00D80BFA"/>
    <w:rsid w:val="00D8111A"/>
    <w:rsid w:val="00D81135"/>
    <w:rsid w:val="00D81A09"/>
    <w:rsid w:val="00D820C3"/>
    <w:rsid w:val="00D826FF"/>
    <w:rsid w:val="00D82E2A"/>
    <w:rsid w:val="00D82EE3"/>
    <w:rsid w:val="00D835F9"/>
    <w:rsid w:val="00D83B1E"/>
    <w:rsid w:val="00D84B77"/>
    <w:rsid w:val="00D85374"/>
    <w:rsid w:val="00D85807"/>
    <w:rsid w:val="00D868D8"/>
    <w:rsid w:val="00D869CA"/>
    <w:rsid w:val="00D87F91"/>
    <w:rsid w:val="00D90C27"/>
    <w:rsid w:val="00D913F4"/>
    <w:rsid w:val="00D91CF4"/>
    <w:rsid w:val="00D92AE7"/>
    <w:rsid w:val="00D92B31"/>
    <w:rsid w:val="00D92B89"/>
    <w:rsid w:val="00D93019"/>
    <w:rsid w:val="00D93060"/>
    <w:rsid w:val="00D9314D"/>
    <w:rsid w:val="00D936D6"/>
    <w:rsid w:val="00D93946"/>
    <w:rsid w:val="00D9415B"/>
    <w:rsid w:val="00D94E3E"/>
    <w:rsid w:val="00D952D7"/>
    <w:rsid w:val="00D954F6"/>
    <w:rsid w:val="00D95775"/>
    <w:rsid w:val="00D95853"/>
    <w:rsid w:val="00D9596A"/>
    <w:rsid w:val="00D967F5"/>
    <w:rsid w:val="00D96B82"/>
    <w:rsid w:val="00D96BC4"/>
    <w:rsid w:val="00D971FB"/>
    <w:rsid w:val="00D976A0"/>
    <w:rsid w:val="00D97CF2"/>
    <w:rsid w:val="00DA038D"/>
    <w:rsid w:val="00DA1104"/>
    <w:rsid w:val="00DA1561"/>
    <w:rsid w:val="00DA1A0A"/>
    <w:rsid w:val="00DA1C07"/>
    <w:rsid w:val="00DA244E"/>
    <w:rsid w:val="00DA26C9"/>
    <w:rsid w:val="00DA3700"/>
    <w:rsid w:val="00DA42D1"/>
    <w:rsid w:val="00DA438F"/>
    <w:rsid w:val="00DA4DEA"/>
    <w:rsid w:val="00DA56B0"/>
    <w:rsid w:val="00DA58B1"/>
    <w:rsid w:val="00DA6A8E"/>
    <w:rsid w:val="00DA6DDB"/>
    <w:rsid w:val="00DA7149"/>
    <w:rsid w:val="00DA75CF"/>
    <w:rsid w:val="00DA7FC8"/>
    <w:rsid w:val="00DB01D7"/>
    <w:rsid w:val="00DB11DC"/>
    <w:rsid w:val="00DB12EA"/>
    <w:rsid w:val="00DB1E98"/>
    <w:rsid w:val="00DB24BC"/>
    <w:rsid w:val="00DB2CD9"/>
    <w:rsid w:val="00DB39A9"/>
    <w:rsid w:val="00DB3E1B"/>
    <w:rsid w:val="00DB448A"/>
    <w:rsid w:val="00DB45DB"/>
    <w:rsid w:val="00DB4D29"/>
    <w:rsid w:val="00DB4DF4"/>
    <w:rsid w:val="00DB5347"/>
    <w:rsid w:val="00DB55FF"/>
    <w:rsid w:val="00DB576F"/>
    <w:rsid w:val="00DB5F02"/>
    <w:rsid w:val="00DB675A"/>
    <w:rsid w:val="00DB7A08"/>
    <w:rsid w:val="00DB7A69"/>
    <w:rsid w:val="00DC057F"/>
    <w:rsid w:val="00DC0A32"/>
    <w:rsid w:val="00DC1306"/>
    <w:rsid w:val="00DC15BE"/>
    <w:rsid w:val="00DC17C0"/>
    <w:rsid w:val="00DC224E"/>
    <w:rsid w:val="00DC3D6D"/>
    <w:rsid w:val="00DC3FAC"/>
    <w:rsid w:val="00DC43A2"/>
    <w:rsid w:val="00DC460D"/>
    <w:rsid w:val="00DC49D8"/>
    <w:rsid w:val="00DC4AC1"/>
    <w:rsid w:val="00DC51BC"/>
    <w:rsid w:val="00DC52E9"/>
    <w:rsid w:val="00DC53C8"/>
    <w:rsid w:val="00DC5558"/>
    <w:rsid w:val="00DC5E6B"/>
    <w:rsid w:val="00DC65CE"/>
    <w:rsid w:val="00DC6DA2"/>
    <w:rsid w:val="00DC6DE6"/>
    <w:rsid w:val="00DC6FD7"/>
    <w:rsid w:val="00DD009E"/>
    <w:rsid w:val="00DD0108"/>
    <w:rsid w:val="00DD0F71"/>
    <w:rsid w:val="00DD10DE"/>
    <w:rsid w:val="00DD1399"/>
    <w:rsid w:val="00DD1592"/>
    <w:rsid w:val="00DD1C14"/>
    <w:rsid w:val="00DD2896"/>
    <w:rsid w:val="00DD2F95"/>
    <w:rsid w:val="00DD313C"/>
    <w:rsid w:val="00DD31DD"/>
    <w:rsid w:val="00DD3979"/>
    <w:rsid w:val="00DD3C54"/>
    <w:rsid w:val="00DD3CEF"/>
    <w:rsid w:val="00DD3D3C"/>
    <w:rsid w:val="00DD3E19"/>
    <w:rsid w:val="00DD4899"/>
    <w:rsid w:val="00DD4B0E"/>
    <w:rsid w:val="00DD661F"/>
    <w:rsid w:val="00DD6A92"/>
    <w:rsid w:val="00DD70AF"/>
    <w:rsid w:val="00DD789C"/>
    <w:rsid w:val="00DE0941"/>
    <w:rsid w:val="00DE10C8"/>
    <w:rsid w:val="00DE124F"/>
    <w:rsid w:val="00DE1549"/>
    <w:rsid w:val="00DE168B"/>
    <w:rsid w:val="00DE17F1"/>
    <w:rsid w:val="00DE22F1"/>
    <w:rsid w:val="00DE24D0"/>
    <w:rsid w:val="00DE2840"/>
    <w:rsid w:val="00DE2FB8"/>
    <w:rsid w:val="00DE31E3"/>
    <w:rsid w:val="00DE339A"/>
    <w:rsid w:val="00DE3536"/>
    <w:rsid w:val="00DE3571"/>
    <w:rsid w:val="00DE399B"/>
    <w:rsid w:val="00DE3E68"/>
    <w:rsid w:val="00DE3F95"/>
    <w:rsid w:val="00DE4AEA"/>
    <w:rsid w:val="00DE4B71"/>
    <w:rsid w:val="00DE511C"/>
    <w:rsid w:val="00DE5214"/>
    <w:rsid w:val="00DE57A6"/>
    <w:rsid w:val="00DE5C2E"/>
    <w:rsid w:val="00DE601F"/>
    <w:rsid w:val="00DE67B2"/>
    <w:rsid w:val="00DE6982"/>
    <w:rsid w:val="00DE6B4E"/>
    <w:rsid w:val="00DE6C75"/>
    <w:rsid w:val="00DE6D3F"/>
    <w:rsid w:val="00DE73F3"/>
    <w:rsid w:val="00DE769A"/>
    <w:rsid w:val="00DE7838"/>
    <w:rsid w:val="00DE7B1B"/>
    <w:rsid w:val="00DE7DF4"/>
    <w:rsid w:val="00DF0190"/>
    <w:rsid w:val="00DF08AE"/>
    <w:rsid w:val="00DF14AE"/>
    <w:rsid w:val="00DF2041"/>
    <w:rsid w:val="00DF2273"/>
    <w:rsid w:val="00DF24F8"/>
    <w:rsid w:val="00DF289C"/>
    <w:rsid w:val="00DF2A18"/>
    <w:rsid w:val="00DF2D77"/>
    <w:rsid w:val="00DF2EF5"/>
    <w:rsid w:val="00DF3E20"/>
    <w:rsid w:val="00DF3F60"/>
    <w:rsid w:val="00DF434A"/>
    <w:rsid w:val="00DF4597"/>
    <w:rsid w:val="00DF45F0"/>
    <w:rsid w:val="00DF46D8"/>
    <w:rsid w:val="00DF4C68"/>
    <w:rsid w:val="00DF50E3"/>
    <w:rsid w:val="00DF5382"/>
    <w:rsid w:val="00DF6097"/>
    <w:rsid w:val="00DF66C4"/>
    <w:rsid w:val="00DF7070"/>
    <w:rsid w:val="00DF74A3"/>
    <w:rsid w:val="00DF7681"/>
    <w:rsid w:val="00DF7717"/>
    <w:rsid w:val="00DF7993"/>
    <w:rsid w:val="00E003BF"/>
    <w:rsid w:val="00E005F8"/>
    <w:rsid w:val="00E00666"/>
    <w:rsid w:val="00E00AFD"/>
    <w:rsid w:val="00E00C7F"/>
    <w:rsid w:val="00E0110E"/>
    <w:rsid w:val="00E01BAB"/>
    <w:rsid w:val="00E02CBE"/>
    <w:rsid w:val="00E02E9A"/>
    <w:rsid w:val="00E032D9"/>
    <w:rsid w:val="00E03364"/>
    <w:rsid w:val="00E0342D"/>
    <w:rsid w:val="00E04099"/>
    <w:rsid w:val="00E045B0"/>
    <w:rsid w:val="00E0460A"/>
    <w:rsid w:val="00E047B8"/>
    <w:rsid w:val="00E04BD9"/>
    <w:rsid w:val="00E061BA"/>
    <w:rsid w:val="00E068E1"/>
    <w:rsid w:val="00E06B8C"/>
    <w:rsid w:val="00E06FA6"/>
    <w:rsid w:val="00E0747A"/>
    <w:rsid w:val="00E074B2"/>
    <w:rsid w:val="00E07E9E"/>
    <w:rsid w:val="00E07F3F"/>
    <w:rsid w:val="00E10662"/>
    <w:rsid w:val="00E10D10"/>
    <w:rsid w:val="00E11E08"/>
    <w:rsid w:val="00E12B41"/>
    <w:rsid w:val="00E13CC2"/>
    <w:rsid w:val="00E14154"/>
    <w:rsid w:val="00E14518"/>
    <w:rsid w:val="00E14832"/>
    <w:rsid w:val="00E14AEE"/>
    <w:rsid w:val="00E1547A"/>
    <w:rsid w:val="00E16903"/>
    <w:rsid w:val="00E16A33"/>
    <w:rsid w:val="00E16A99"/>
    <w:rsid w:val="00E17A18"/>
    <w:rsid w:val="00E17C90"/>
    <w:rsid w:val="00E17EE0"/>
    <w:rsid w:val="00E20056"/>
    <w:rsid w:val="00E20817"/>
    <w:rsid w:val="00E2089D"/>
    <w:rsid w:val="00E20EC4"/>
    <w:rsid w:val="00E21124"/>
    <w:rsid w:val="00E217A9"/>
    <w:rsid w:val="00E21A10"/>
    <w:rsid w:val="00E22052"/>
    <w:rsid w:val="00E22096"/>
    <w:rsid w:val="00E228D9"/>
    <w:rsid w:val="00E22E84"/>
    <w:rsid w:val="00E23E6D"/>
    <w:rsid w:val="00E2433D"/>
    <w:rsid w:val="00E24AAB"/>
    <w:rsid w:val="00E24C68"/>
    <w:rsid w:val="00E25A10"/>
    <w:rsid w:val="00E25B3D"/>
    <w:rsid w:val="00E25F63"/>
    <w:rsid w:val="00E2614E"/>
    <w:rsid w:val="00E26B49"/>
    <w:rsid w:val="00E27468"/>
    <w:rsid w:val="00E27697"/>
    <w:rsid w:val="00E2797F"/>
    <w:rsid w:val="00E27B77"/>
    <w:rsid w:val="00E27DCA"/>
    <w:rsid w:val="00E27E53"/>
    <w:rsid w:val="00E302A6"/>
    <w:rsid w:val="00E30CFE"/>
    <w:rsid w:val="00E31043"/>
    <w:rsid w:val="00E31B00"/>
    <w:rsid w:val="00E31B75"/>
    <w:rsid w:val="00E32508"/>
    <w:rsid w:val="00E32702"/>
    <w:rsid w:val="00E32C35"/>
    <w:rsid w:val="00E32C55"/>
    <w:rsid w:val="00E32EAC"/>
    <w:rsid w:val="00E3300E"/>
    <w:rsid w:val="00E333A2"/>
    <w:rsid w:val="00E338E7"/>
    <w:rsid w:val="00E3398F"/>
    <w:rsid w:val="00E33D6C"/>
    <w:rsid w:val="00E33F43"/>
    <w:rsid w:val="00E3463E"/>
    <w:rsid w:val="00E34C9E"/>
    <w:rsid w:val="00E360FE"/>
    <w:rsid w:val="00E36E01"/>
    <w:rsid w:val="00E3743E"/>
    <w:rsid w:val="00E3792E"/>
    <w:rsid w:val="00E37B2F"/>
    <w:rsid w:val="00E37ECC"/>
    <w:rsid w:val="00E40123"/>
    <w:rsid w:val="00E4123C"/>
    <w:rsid w:val="00E41B2A"/>
    <w:rsid w:val="00E41E08"/>
    <w:rsid w:val="00E42CB4"/>
    <w:rsid w:val="00E43177"/>
    <w:rsid w:val="00E43545"/>
    <w:rsid w:val="00E435A1"/>
    <w:rsid w:val="00E4370F"/>
    <w:rsid w:val="00E43C66"/>
    <w:rsid w:val="00E43CE5"/>
    <w:rsid w:val="00E443C8"/>
    <w:rsid w:val="00E445F0"/>
    <w:rsid w:val="00E44E0D"/>
    <w:rsid w:val="00E44E3F"/>
    <w:rsid w:val="00E45099"/>
    <w:rsid w:val="00E45558"/>
    <w:rsid w:val="00E45DD1"/>
    <w:rsid w:val="00E45F85"/>
    <w:rsid w:val="00E467DF"/>
    <w:rsid w:val="00E46EC2"/>
    <w:rsid w:val="00E46EEC"/>
    <w:rsid w:val="00E46FE6"/>
    <w:rsid w:val="00E4782F"/>
    <w:rsid w:val="00E47A58"/>
    <w:rsid w:val="00E50139"/>
    <w:rsid w:val="00E501BB"/>
    <w:rsid w:val="00E5033C"/>
    <w:rsid w:val="00E5088B"/>
    <w:rsid w:val="00E50EB4"/>
    <w:rsid w:val="00E516B7"/>
    <w:rsid w:val="00E516F5"/>
    <w:rsid w:val="00E5199F"/>
    <w:rsid w:val="00E5210E"/>
    <w:rsid w:val="00E52504"/>
    <w:rsid w:val="00E5258C"/>
    <w:rsid w:val="00E5290C"/>
    <w:rsid w:val="00E52EF8"/>
    <w:rsid w:val="00E52FE2"/>
    <w:rsid w:val="00E5368C"/>
    <w:rsid w:val="00E536B9"/>
    <w:rsid w:val="00E54770"/>
    <w:rsid w:val="00E54853"/>
    <w:rsid w:val="00E5493D"/>
    <w:rsid w:val="00E549E4"/>
    <w:rsid w:val="00E54B3A"/>
    <w:rsid w:val="00E55293"/>
    <w:rsid w:val="00E556A6"/>
    <w:rsid w:val="00E55E78"/>
    <w:rsid w:val="00E56788"/>
    <w:rsid w:val="00E5681F"/>
    <w:rsid w:val="00E56C22"/>
    <w:rsid w:val="00E57458"/>
    <w:rsid w:val="00E5792B"/>
    <w:rsid w:val="00E601C0"/>
    <w:rsid w:val="00E60419"/>
    <w:rsid w:val="00E605DC"/>
    <w:rsid w:val="00E619D2"/>
    <w:rsid w:val="00E61A37"/>
    <w:rsid w:val="00E61B74"/>
    <w:rsid w:val="00E6225B"/>
    <w:rsid w:val="00E625A4"/>
    <w:rsid w:val="00E625EA"/>
    <w:rsid w:val="00E62665"/>
    <w:rsid w:val="00E63019"/>
    <w:rsid w:val="00E63073"/>
    <w:rsid w:val="00E631FA"/>
    <w:rsid w:val="00E6347D"/>
    <w:rsid w:val="00E63530"/>
    <w:rsid w:val="00E63A61"/>
    <w:rsid w:val="00E63EBA"/>
    <w:rsid w:val="00E64042"/>
    <w:rsid w:val="00E64335"/>
    <w:rsid w:val="00E657CF"/>
    <w:rsid w:val="00E66556"/>
    <w:rsid w:val="00E66ACA"/>
    <w:rsid w:val="00E66D17"/>
    <w:rsid w:val="00E6777F"/>
    <w:rsid w:val="00E67A0C"/>
    <w:rsid w:val="00E67B83"/>
    <w:rsid w:val="00E67C56"/>
    <w:rsid w:val="00E7086C"/>
    <w:rsid w:val="00E70955"/>
    <w:rsid w:val="00E71B8F"/>
    <w:rsid w:val="00E72596"/>
    <w:rsid w:val="00E728F9"/>
    <w:rsid w:val="00E7319B"/>
    <w:rsid w:val="00E74388"/>
    <w:rsid w:val="00E7461E"/>
    <w:rsid w:val="00E7481B"/>
    <w:rsid w:val="00E74C9E"/>
    <w:rsid w:val="00E75EB5"/>
    <w:rsid w:val="00E76533"/>
    <w:rsid w:val="00E76569"/>
    <w:rsid w:val="00E770A3"/>
    <w:rsid w:val="00E775F8"/>
    <w:rsid w:val="00E77700"/>
    <w:rsid w:val="00E77E34"/>
    <w:rsid w:val="00E808F5"/>
    <w:rsid w:val="00E812BA"/>
    <w:rsid w:val="00E8157B"/>
    <w:rsid w:val="00E8243F"/>
    <w:rsid w:val="00E8296A"/>
    <w:rsid w:val="00E82FC5"/>
    <w:rsid w:val="00E837A6"/>
    <w:rsid w:val="00E83BF8"/>
    <w:rsid w:val="00E83D23"/>
    <w:rsid w:val="00E84114"/>
    <w:rsid w:val="00E8415C"/>
    <w:rsid w:val="00E8441E"/>
    <w:rsid w:val="00E845C7"/>
    <w:rsid w:val="00E864D3"/>
    <w:rsid w:val="00E86766"/>
    <w:rsid w:val="00E8693D"/>
    <w:rsid w:val="00E86B4C"/>
    <w:rsid w:val="00E86F16"/>
    <w:rsid w:val="00E874D0"/>
    <w:rsid w:val="00E87788"/>
    <w:rsid w:val="00E87AB2"/>
    <w:rsid w:val="00E87E60"/>
    <w:rsid w:val="00E90175"/>
    <w:rsid w:val="00E9079A"/>
    <w:rsid w:val="00E907F5"/>
    <w:rsid w:val="00E91084"/>
    <w:rsid w:val="00E91533"/>
    <w:rsid w:val="00E9187F"/>
    <w:rsid w:val="00E91B2A"/>
    <w:rsid w:val="00E91B3D"/>
    <w:rsid w:val="00E91F0D"/>
    <w:rsid w:val="00E91F54"/>
    <w:rsid w:val="00E92CCD"/>
    <w:rsid w:val="00E92EBB"/>
    <w:rsid w:val="00E938C2"/>
    <w:rsid w:val="00E93BA5"/>
    <w:rsid w:val="00E94A0F"/>
    <w:rsid w:val="00E94C1D"/>
    <w:rsid w:val="00E9523B"/>
    <w:rsid w:val="00E95357"/>
    <w:rsid w:val="00E95F71"/>
    <w:rsid w:val="00E96340"/>
    <w:rsid w:val="00E96993"/>
    <w:rsid w:val="00E97DAC"/>
    <w:rsid w:val="00E97E8F"/>
    <w:rsid w:val="00EA0360"/>
    <w:rsid w:val="00EA0499"/>
    <w:rsid w:val="00EA0807"/>
    <w:rsid w:val="00EA0CBC"/>
    <w:rsid w:val="00EA18CB"/>
    <w:rsid w:val="00EA1B1B"/>
    <w:rsid w:val="00EA2A21"/>
    <w:rsid w:val="00EA2E58"/>
    <w:rsid w:val="00EA3641"/>
    <w:rsid w:val="00EA36F2"/>
    <w:rsid w:val="00EA38BA"/>
    <w:rsid w:val="00EA3BC5"/>
    <w:rsid w:val="00EA3DA6"/>
    <w:rsid w:val="00EA3E5E"/>
    <w:rsid w:val="00EA4137"/>
    <w:rsid w:val="00EA423D"/>
    <w:rsid w:val="00EA4539"/>
    <w:rsid w:val="00EA6074"/>
    <w:rsid w:val="00EA6188"/>
    <w:rsid w:val="00EA667E"/>
    <w:rsid w:val="00EA693E"/>
    <w:rsid w:val="00EA6F50"/>
    <w:rsid w:val="00EA7C34"/>
    <w:rsid w:val="00EB0377"/>
    <w:rsid w:val="00EB0878"/>
    <w:rsid w:val="00EB1ADC"/>
    <w:rsid w:val="00EB244E"/>
    <w:rsid w:val="00EB42B3"/>
    <w:rsid w:val="00EB4440"/>
    <w:rsid w:val="00EB50A8"/>
    <w:rsid w:val="00EB58BC"/>
    <w:rsid w:val="00EB6152"/>
    <w:rsid w:val="00EB7004"/>
    <w:rsid w:val="00EB7163"/>
    <w:rsid w:val="00EB7402"/>
    <w:rsid w:val="00EC000E"/>
    <w:rsid w:val="00EC0436"/>
    <w:rsid w:val="00EC0E81"/>
    <w:rsid w:val="00EC0FC7"/>
    <w:rsid w:val="00EC155F"/>
    <w:rsid w:val="00EC15B1"/>
    <w:rsid w:val="00EC1C93"/>
    <w:rsid w:val="00EC266D"/>
    <w:rsid w:val="00EC26B3"/>
    <w:rsid w:val="00EC34E2"/>
    <w:rsid w:val="00EC3539"/>
    <w:rsid w:val="00EC36E1"/>
    <w:rsid w:val="00EC4A10"/>
    <w:rsid w:val="00EC4B25"/>
    <w:rsid w:val="00EC5B0D"/>
    <w:rsid w:val="00EC5CC8"/>
    <w:rsid w:val="00EC6074"/>
    <w:rsid w:val="00EC66B7"/>
    <w:rsid w:val="00EC6EC8"/>
    <w:rsid w:val="00EC75EB"/>
    <w:rsid w:val="00EC7758"/>
    <w:rsid w:val="00EC7AFE"/>
    <w:rsid w:val="00ED03A7"/>
    <w:rsid w:val="00ED0CD1"/>
    <w:rsid w:val="00ED11CB"/>
    <w:rsid w:val="00ED1408"/>
    <w:rsid w:val="00ED1766"/>
    <w:rsid w:val="00ED1D6F"/>
    <w:rsid w:val="00ED2348"/>
    <w:rsid w:val="00ED244D"/>
    <w:rsid w:val="00ED3243"/>
    <w:rsid w:val="00ED4619"/>
    <w:rsid w:val="00ED53BB"/>
    <w:rsid w:val="00ED5549"/>
    <w:rsid w:val="00ED60B0"/>
    <w:rsid w:val="00ED629D"/>
    <w:rsid w:val="00ED6FA4"/>
    <w:rsid w:val="00ED73A4"/>
    <w:rsid w:val="00ED7ADC"/>
    <w:rsid w:val="00EE0DAB"/>
    <w:rsid w:val="00EE0E1D"/>
    <w:rsid w:val="00EE163D"/>
    <w:rsid w:val="00EE17BE"/>
    <w:rsid w:val="00EE1A9E"/>
    <w:rsid w:val="00EE2606"/>
    <w:rsid w:val="00EE3053"/>
    <w:rsid w:val="00EE3501"/>
    <w:rsid w:val="00EE39C4"/>
    <w:rsid w:val="00EE3DF5"/>
    <w:rsid w:val="00EE4882"/>
    <w:rsid w:val="00EE4A56"/>
    <w:rsid w:val="00EE4A8B"/>
    <w:rsid w:val="00EE5555"/>
    <w:rsid w:val="00EE58D7"/>
    <w:rsid w:val="00EE5B63"/>
    <w:rsid w:val="00EE5FAF"/>
    <w:rsid w:val="00EE6766"/>
    <w:rsid w:val="00EE7C68"/>
    <w:rsid w:val="00EE7E9A"/>
    <w:rsid w:val="00EF008B"/>
    <w:rsid w:val="00EF00DF"/>
    <w:rsid w:val="00EF01DA"/>
    <w:rsid w:val="00EF050B"/>
    <w:rsid w:val="00EF0803"/>
    <w:rsid w:val="00EF0817"/>
    <w:rsid w:val="00EF09C7"/>
    <w:rsid w:val="00EF221B"/>
    <w:rsid w:val="00EF3124"/>
    <w:rsid w:val="00EF379F"/>
    <w:rsid w:val="00EF464E"/>
    <w:rsid w:val="00EF4B2B"/>
    <w:rsid w:val="00EF4FF4"/>
    <w:rsid w:val="00EF503B"/>
    <w:rsid w:val="00EF5B23"/>
    <w:rsid w:val="00EF603E"/>
    <w:rsid w:val="00EF6478"/>
    <w:rsid w:val="00EF6506"/>
    <w:rsid w:val="00EF657D"/>
    <w:rsid w:val="00EF6806"/>
    <w:rsid w:val="00EF6908"/>
    <w:rsid w:val="00EF711B"/>
    <w:rsid w:val="00EF7867"/>
    <w:rsid w:val="00EF78A3"/>
    <w:rsid w:val="00F00023"/>
    <w:rsid w:val="00F00B5D"/>
    <w:rsid w:val="00F00E35"/>
    <w:rsid w:val="00F00F5E"/>
    <w:rsid w:val="00F01BFD"/>
    <w:rsid w:val="00F020E5"/>
    <w:rsid w:val="00F02A22"/>
    <w:rsid w:val="00F02BD3"/>
    <w:rsid w:val="00F03BB4"/>
    <w:rsid w:val="00F04275"/>
    <w:rsid w:val="00F04436"/>
    <w:rsid w:val="00F04762"/>
    <w:rsid w:val="00F0502B"/>
    <w:rsid w:val="00F05042"/>
    <w:rsid w:val="00F05297"/>
    <w:rsid w:val="00F05341"/>
    <w:rsid w:val="00F059A1"/>
    <w:rsid w:val="00F059A2"/>
    <w:rsid w:val="00F06781"/>
    <w:rsid w:val="00F06A52"/>
    <w:rsid w:val="00F06AB9"/>
    <w:rsid w:val="00F07596"/>
    <w:rsid w:val="00F079E9"/>
    <w:rsid w:val="00F10C36"/>
    <w:rsid w:val="00F110A7"/>
    <w:rsid w:val="00F11696"/>
    <w:rsid w:val="00F11912"/>
    <w:rsid w:val="00F11B34"/>
    <w:rsid w:val="00F1200F"/>
    <w:rsid w:val="00F121E7"/>
    <w:rsid w:val="00F122E0"/>
    <w:rsid w:val="00F13088"/>
    <w:rsid w:val="00F13244"/>
    <w:rsid w:val="00F135A8"/>
    <w:rsid w:val="00F13EBB"/>
    <w:rsid w:val="00F1458F"/>
    <w:rsid w:val="00F14F5C"/>
    <w:rsid w:val="00F15AA3"/>
    <w:rsid w:val="00F15B92"/>
    <w:rsid w:val="00F16C1E"/>
    <w:rsid w:val="00F16C65"/>
    <w:rsid w:val="00F17BB1"/>
    <w:rsid w:val="00F17BFC"/>
    <w:rsid w:val="00F17DF9"/>
    <w:rsid w:val="00F20C1A"/>
    <w:rsid w:val="00F21A42"/>
    <w:rsid w:val="00F21B27"/>
    <w:rsid w:val="00F21C55"/>
    <w:rsid w:val="00F21EE8"/>
    <w:rsid w:val="00F220E6"/>
    <w:rsid w:val="00F227F1"/>
    <w:rsid w:val="00F22908"/>
    <w:rsid w:val="00F22969"/>
    <w:rsid w:val="00F22CB7"/>
    <w:rsid w:val="00F23765"/>
    <w:rsid w:val="00F2424C"/>
    <w:rsid w:val="00F242B0"/>
    <w:rsid w:val="00F24598"/>
    <w:rsid w:val="00F247B6"/>
    <w:rsid w:val="00F25365"/>
    <w:rsid w:val="00F25783"/>
    <w:rsid w:val="00F257F0"/>
    <w:rsid w:val="00F25D1A"/>
    <w:rsid w:val="00F2610E"/>
    <w:rsid w:val="00F26126"/>
    <w:rsid w:val="00F264D0"/>
    <w:rsid w:val="00F27053"/>
    <w:rsid w:val="00F27361"/>
    <w:rsid w:val="00F273C4"/>
    <w:rsid w:val="00F276D0"/>
    <w:rsid w:val="00F27913"/>
    <w:rsid w:val="00F27CC0"/>
    <w:rsid w:val="00F27CDE"/>
    <w:rsid w:val="00F300EB"/>
    <w:rsid w:val="00F30472"/>
    <w:rsid w:val="00F304EE"/>
    <w:rsid w:val="00F30B4A"/>
    <w:rsid w:val="00F3101A"/>
    <w:rsid w:val="00F31A4D"/>
    <w:rsid w:val="00F31BB4"/>
    <w:rsid w:val="00F32394"/>
    <w:rsid w:val="00F32A2D"/>
    <w:rsid w:val="00F33391"/>
    <w:rsid w:val="00F333D0"/>
    <w:rsid w:val="00F3377F"/>
    <w:rsid w:val="00F337A9"/>
    <w:rsid w:val="00F33846"/>
    <w:rsid w:val="00F34440"/>
    <w:rsid w:val="00F3461A"/>
    <w:rsid w:val="00F347F2"/>
    <w:rsid w:val="00F35146"/>
    <w:rsid w:val="00F35467"/>
    <w:rsid w:val="00F35912"/>
    <w:rsid w:val="00F36095"/>
    <w:rsid w:val="00F3694D"/>
    <w:rsid w:val="00F3752E"/>
    <w:rsid w:val="00F37BBF"/>
    <w:rsid w:val="00F37BD9"/>
    <w:rsid w:val="00F4008E"/>
    <w:rsid w:val="00F40BF0"/>
    <w:rsid w:val="00F41AAF"/>
    <w:rsid w:val="00F42689"/>
    <w:rsid w:val="00F42A3D"/>
    <w:rsid w:val="00F42B7F"/>
    <w:rsid w:val="00F42D0E"/>
    <w:rsid w:val="00F42E96"/>
    <w:rsid w:val="00F42ECB"/>
    <w:rsid w:val="00F4390C"/>
    <w:rsid w:val="00F439F6"/>
    <w:rsid w:val="00F43D39"/>
    <w:rsid w:val="00F44A50"/>
    <w:rsid w:val="00F45067"/>
    <w:rsid w:val="00F454A8"/>
    <w:rsid w:val="00F45BB3"/>
    <w:rsid w:val="00F46B3C"/>
    <w:rsid w:val="00F46C1C"/>
    <w:rsid w:val="00F4729F"/>
    <w:rsid w:val="00F47581"/>
    <w:rsid w:val="00F475C8"/>
    <w:rsid w:val="00F47F31"/>
    <w:rsid w:val="00F500E2"/>
    <w:rsid w:val="00F5038B"/>
    <w:rsid w:val="00F5184C"/>
    <w:rsid w:val="00F5194E"/>
    <w:rsid w:val="00F51AA0"/>
    <w:rsid w:val="00F51D4E"/>
    <w:rsid w:val="00F51ED8"/>
    <w:rsid w:val="00F5261C"/>
    <w:rsid w:val="00F52703"/>
    <w:rsid w:val="00F52A56"/>
    <w:rsid w:val="00F53687"/>
    <w:rsid w:val="00F53808"/>
    <w:rsid w:val="00F53979"/>
    <w:rsid w:val="00F5418A"/>
    <w:rsid w:val="00F54344"/>
    <w:rsid w:val="00F5441B"/>
    <w:rsid w:val="00F54DF8"/>
    <w:rsid w:val="00F55651"/>
    <w:rsid w:val="00F55787"/>
    <w:rsid w:val="00F55CE5"/>
    <w:rsid w:val="00F56211"/>
    <w:rsid w:val="00F56A90"/>
    <w:rsid w:val="00F56B91"/>
    <w:rsid w:val="00F576E5"/>
    <w:rsid w:val="00F578C8"/>
    <w:rsid w:val="00F57F16"/>
    <w:rsid w:val="00F60251"/>
    <w:rsid w:val="00F60A81"/>
    <w:rsid w:val="00F60D76"/>
    <w:rsid w:val="00F61082"/>
    <w:rsid w:val="00F61619"/>
    <w:rsid w:val="00F61FFE"/>
    <w:rsid w:val="00F62123"/>
    <w:rsid w:val="00F62337"/>
    <w:rsid w:val="00F624FC"/>
    <w:rsid w:val="00F636EA"/>
    <w:rsid w:val="00F63B97"/>
    <w:rsid w:val="00F63ED7"/>
    <w:rsid w:val="00F63F32"/>
    <w:rsid w:val="00F64AB8"/>
    <w:rsid w:val="00F656B9"/>
    <w:rsid w:val="00F6584E"/>
    <w:rsid w:val="00F6586F"/>
    <w:rsid w:val="00F65938"/>
    <w:rsid w:val="00F66232"/>
    <w:rsid w:val="00F673EC"/>
    <w:rsid w:val="00F67947"/>
    <w:rsid w:val="00F67DC5"/>
    <w:rsid w:val="00F70208"/>
    <w:rsid w:val="00F7109A"/>
    <w:rsid w:val="00F71B91"/>
    <w:rsid w:val="00F72B24"/>
    <w:rsid w:val="00F72BFF"/>
    <w:rsid w:val="00F72CBC"/>
    <w:rsid w:val="00F730A1"/>
    <w:rsid w:val="00F74AEA"/>
    <w:rsid w:val="00F7522F"/>
    <w:rsid w:val="00F7525A"/>
    <w:rsid w:val="00F75EF1"/>
    <w:rsid w:val="00F75F9A"/>
    <w:rsid w:val="00F75FC5"/>
    <w:rsid w:val="00F765BD"/>
    <w:rsid w:val="00F7672C"/>
    <w:rsid w:val="00F775EE"/>
    <w:rsid w:val="00F80362"/>
    <w:rsid w:val="00F80537"/>
    <w:rsid w:val="00F80B27"/>
    <w:rsid w:val="00F81385"/>
    <w:rsid w:val="00F8183B"/>
    <w:rsid w:val="00F819B8"/>
    <w:rsid w:val="00F81CE8"/>
    <w:rsid w:val="00F81F09"/>
    <w:rsid w:val="00F827F0"/>
    <w:rsid w:val="00F8298A"/>
    <w:rsid w:val="00F82FA5"/>
    <w:rsid w:val="00F837E5"/>
    <w:rsid w:val="00F83AF4"/>
    <w:rsid w:val="00F8405A"/>
    <w:rsid w:val="00F844D6"/>
    <w:rsid w:val="00F84A14"/>
    <w:rsid w:val="00F84D82"/>
    <w:rsid w:val="00F84F0A"/>
    <w:rsid w:val="00F853F3"/>
    <w:rsid w:val="00F8552D"/>
    <w:rsid w:val="00F85763"/>
    <w:rsid w:val="00F864E2"/>
    <w:rsid w:val="00F86CCC"/>
    <w:rsid w:val="00F87AC9"/>
    <w:rsid w:val="00F9057A"/>
    <w:rsid w:val="00F90671"/>
    <w:rsid w:val="00F90743"/>
    <w:rsid w:val="00F90DD5"/>
    <w:rsid w:val="00F913B9"/>
    <w:rsid w:val="00F91504"/>
    <w:rsid w:val="00F91F81"/>
    <w:rsid w:val="00F923AA"/>
    <w:rsid w:val="00F924AE"/>
    <w:rsid w:val="00F92648"/>
    <w:rsid w:val="00F92AF7"/>
    <w:rsid w:val="00F92D52"/>
    <w:rsid w:val="00F92D59"/>
    <w:rsid w:val="00F930AB"/>
    <w:rsid w:val="00F93734"/>
    <w:rsid w:val="00F9393F"/>
    <w:rsid w:val="00F94B6C"/>
    <w:rsid w:val="00F94C67"/>
    <w:rsid w:val="00F95248"/>
    <w:rsid w:val="00F95389"/>
    <w:rsid w:val="00F95CC0"/>
    <w:rsid w:val="00F95EC9"/>
    <w:rsid w:val="00F960B9"/>
    <w:rsid w:val="00F96325"/>
    <w:rsid w:val="00F9646B"/>
    <w:rsid w:val="00F96695"/>
    <w:rsid w:val="00F968F8"/>
    <w:rsid w:val="00F97196"/>
    <w:rsid w:val="00F972E2"/>
    <w:rsid w:val="00F979A0"/>
    <w:rsid w:val="00FA0320"/>
    <w:rsid w:val="00FA0A1F"/>
    <w:rsid w:val="00FA0CB2"/>
    <w:rsid w:val="00FA11D7"/>
    <w:rsid w:val="00FA1D9F"/>
    <w:rsid w:val="00FA2258"/>
    <w:rsid w:val="00FA2BB8"/>
    <w:rsid w:val="00FA321B"/>
    <w:rsid w:val="00FA3820"/>
    <w:rsid w:val="00FA3A2E"/>
    <w:rsid w:val="00FA459B"/>
    <w:rsid w:val="00FA5096"/>
    <w:rsid w:val="00FA5A52"/>
    <w:rsid w:val="00FA5A93"/>
    <w:rsid w:val="00FA6241"/>
    <w:rsid w:val="00FA6341"/>
    <w:rsid w:val="00FA639F"/>
    <w:rsid w:val="00FA6F7A"/>
    <w:rsid w:val="00FA7055"/>
    <w:rsid w:val="00FA7211"/>
    <w:rsid w:val="00FA751F"/>
    <w:rsid w:val="00FA785C"/>
    <w:rsid w:val="00FA7A32"/>
    <w:rsid w:val="00FA7DFB"/>
    <w:rsid w:val="00FB072E"/>
    <w:rsid w:val="00FB07FB"/>
    <w:rsid w:val="00FB0D04"/>
    <w:rsid w:val="00FB1602"/>
    <w:rsid w:val="00FB1A82"/>
    <w:rsid w:val="00FB1CFB"/>
    <w:rsid w:val="00FB22E5"/>
    <w:rsid w:val="00FB25E0"/>
    <w:rsid w:val="00FB2C73"/>
    <w:rsid w:val="00FB2D54"/>
    <w:rsid w:val="00FB363F"/>
    <w:rsid w:val="00FB3F81"/>
    <w:rsid w:val="00FB4588"/>
    <w:rsid w:val="00FB489E"/>
    <w:rsid w:val="00FB592A"/>
    <w:rsid w:val="00FB5B6E"/>
    <w:rsid w:val="00FB7295"/>
    <w:rsid w:val="00FB73A8"/>
    <w:rsid w:val="00FB7A42"/>
    <w:rsid w:val="00FB7D7F"/>
    <w:rsid w:val="00FC02B1"/>
    <w:rsid w:val="00FC0F01"/>
    <w:rsid w:val="00FC218B"/>
    <w:rsid w:val="00FC2708"/>
    <w:rsid w:val="00FC2969"/>
    <w:rsid w:val="00FC2EFE"/>
    <w:rsid w:val="00FC37F1"/>
    <w:rsid w:val="00FC37FF"/>
    <w:rsid w:val="00FC39BB"/>
    <w:rsid w:val="00FC3A44"/>
    <w:rsid w:val="00FC42FD"/>
    <w:rsid w:val="00FC443A"/>
    <w:rsid w:val="00FC495B"/>
    <w:rsid w:val="00FC5054"/>
    <w:rsid w:val="00FC6522"/>
    <w:rsid w:val="00FC6947"/>
    <w:rsid w:val="00FC71CF"/>
    <w:rsid w:val="00FD0A11"/>
    <w:rsid w:val="00FD0DAE"/>
    <w:rsid w:val="00FD11E4"/>
    <w:rsid w:val="00FD1930"/>
    <w:rsid w:val="00FD230E"/>
    <w:rsid w:val="00FD271E"/>
    <w:rsid w:val="00FD2AD3"/>
    <w:rsid w:val="00FD36EA"/>
    <w:rsid w:val="00FD3F1A"/>
    <w:rsid w:val="00FD41AE"/>
    <w:rsid w:val="00FD4204"/>
    <w:rsid w:val="00FD4536"/>
    <w:rsid w:val="00FD4FF6"/>
    <w:rsid w:val="00FD5678"/>
    <w:rsid w:val="00FD6694"/>
    <w:rsid w:val="00FD683B"/>
    <w:rsid w:val="00FD6A9B"/>
    <w:rsid w:val="00FD6B20"/>
    <w:rsid w:val="00FD6C25"/>
    <w:rsid w:val="00FD6CB0"/>
    <w:rsid w:val="00FD76A3"/>
    <w:rsid w:val="00FD7EB5"/>
    <w:rsid w:val="00FE03FA"/>
    <w:rsid w:val="00FE0430"/>
    <w:rsid w:val="00FE183F"/>
    <w:rsid w:val="00FE1C81"/>
    <w:rsid w:val="00FE2EEA"/>
    <w:rsid w:val="00FE2EF9"/>
    <w:rsid w:val="00FE4916"/>
    <w:rsid w:val="00FE63B0"/>
    <w:rsid w:val="00FE659E"/>
    <w:rsid w:val="00FE6635"/>
    <w:rsid w:val="00FE720D"/>
    <w:rsid w:val="00FE7D7A"/>
    <w:rsid w:val="00FE7F18"/>
    <w:rsid w:val="00FF00CC"/>
    <w:rsid w:val="00FF0176"/>
    <w:rsid w:val="00FF0455"/>
    <w:rsid w:val="00FF077F"/>
    <w:rsid w:val="00FF13B7"/>
    <w:rsid w:val="00FF13D1"/>
    <w:rsid w:val="00FF14CE"/>
    <w:rsid w:val="00FF15BB"/>
    <w:rsid w:val="00FF2163"/>
    <w:rsid w:val="00FF219E"/>
    <w:rsid w:val="00FF22F5"/>
    <w:rsid w:val="00FF25CB"/>
    <w:rsid w:val="00FF28BE"/>
    <w:rsid w:val="00FF3563"/>
    <w:rsid w:val="00FF3C09"/>
    <w:rsid w:val="00FF4A9B"/>
    <w:rsid w:val="00FF52E3"/>
    <w:rsid w:val="00FF5317"/>
    <w:rsid w:val="00FF53C7"/>
    <w:rsid w:val="00FF55B0"/>
    <w:rsid w:val="00FF5741"/>
    <w:rsid w:val="00FF5F5E"/>
    <w:rsid w:val="00FF622D"/>
    <w:rsid w:val="00FF675B"/>
    <w:rsid w:val="00FF6A0B"/>
    <w:rsid w:val="00FF6BCC"/>
    <w:rsid w:val="00FF6E63"/>
  </w:rsids>
  <m:mathPr>
    <m:mathFont m:val="Cambria Math"/>
    <m:brkBin m:val="before"/>
    <m:brkBinSub m:val="--"/>
    <m:smallFrac m:val="0"/>
    <m:dispDef/>
    <m:lMargin m:val="0"/>
    <m:rMargin m:val="0"/>
    <m:defJc m:val="centerGroup"/>
    <m:wrapIndent m:val="1440"/>
    <m:intLim m:val="subSup"/>
    <m:naryLim m:val="undOvr"/>
  </m:mathPr>
  <w:themeFontLang w:val="en-GB"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stroke startarrow="block" startarrowwidth="narrow" endarrow="block" endarrowwidth="narrow"/>
      <o:colormru v:ext="edit" colors="#eaeaea,#f8f8f8"/>
    </o:shapedefaults>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99"/>
    <w:lsdException w:name="annotation text" w:uiPriority="99"/>
    <w:lsdException w:name="caption" w:uiPriority="99" w:qFormat="1"/>
    <w:lsdException w:name="table of figures" w:uiPriority="99"/>
    <w:lsdException w:name="footnote reference" w:uiPriority="99"/>
    <w:lsdException w:name="annotation reference" w:uiPriority="99"/>
    <w:lsdException w:name="Title" w:uiPriority="10" w:qFormat="1"/>
    <w:lsdException w:name="Default Paragraph Font" w:uiPriority="1"/>
    <w:lsdException w:name="Subtitle" w:uiPriority="11" w:qFormat="1"/>
    <w:lsdException w:name="Hyperlink" w:uiPriority="99"/>
    <w:lsdException w:name="Strong" w:uiPriority="22" w:qFormat="1"/>
    <w:lsdException w:name="Emphasis" w:uiPriority="20" w:qFormat="1"/>
    <w:lsdException w:name="Normal (Web)" w:uiPriority="99"/>
    <w:lsdException w:name="No List" w:uiPriority="99"/>
    <w:lsdException w:name="Table Grid" w:uiPriority="5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300E96"/>
    <w:pPr>
      <w:jc w:val="both"/>
    </w:pPr>
    <w:rPr>
      <w:rFonts w:ascii="Arial" w:eastAsia="Times New Roman" w:hAnsi="Arial" w:cs="Arial"/>
      <w:lang w:eastAsia="en-US"/>
    </w:rPr>
  </w:style>
  <w:style w:type="paragraph" w:styleId="Heading1">
    <w:name w:val="heading 1"/>
    <w:aliases w:val="H1,app heading 1,l1,h:1,h:1app,Heading1,Titre 1 ALD,Heading 1a,1,section,h1,header c,R1,H11,L1 Heading 1,Heading 2-SOW,Chapter,l1+toc 1,I1,heading 1,Spec,1st level,Chapter title,Level 1,Level 11,Section Heading,Part,Heading 0,Bold,Not Bold,Spe"/>
    <w:basedOn w:val="Normal"/>
    <w:next w:val="Paragraphe1"/>
    <w:link w:val="Heading1Char"/>
    <w:autoRedefine/>
    <w:qFormat/>
    <w:rsid w:val="00A175DD"/>
    <w:pPr>
      <w:keepNext/>
      <w:numPr>
        <w:numId w:val="15"/>
      </w:numPr>
      <w:spacing w:before="240" w:after="120"/>
      <w:outlineLvl w:val="0"/>
    </w:pPr>
    <w:rPr>
      <w:b/>
      <w:caps/>
      <w:snapToGrid w:val="0"/>
      <w:kern w:val="28"/>
      <w:sz w:val="28"/>
    </w:rPr>
  </w:style>
  <w:style w:type="paragraph" w:styleId="Heading2">
    <w:name w:val="heading 2"/>
    <w:aliases w:val="H2,h2,Head2A,2,h:2,h:2app,sub-sect,R2,H21,H22,H211,H23,H212,H24,H213,H25,H214,H26,H215,H27,H216,H28,H217,H29,H218,H210,H219,H220,H2110,H221,H2111,H231,H2121,H241,H2131,H251,H2141,H261,H2151,heading 2,L1 Heading 2,l2,Header2,ITT t2,Section,l2+t"/>
    <w:basedOn w:val="Heading1"/>
    <w:next w:val="Paragraphe2"/>
    <w:link w:val="Heading2Char"/>
    <w:autoRedefine/>
    <w:qFormat/>
    <w:rsid w:val="002B0989"/>
    <w:pPr>
      <w:numPr>
        <w:ilvl w:val="1"/>
      </w:numPr>
      <w:ind w:left="576"/>
      <w:jc w:val="left"/>
      <w:outlineLvl w:val="1"/>
    </w:pPr>
    <w:rPr>
      <w:caps w:val="0"/>
      <w:noProof/>
      <w:lang w:val="en-US"/>
    </w:rPr>
  </w:style>
  <w:style w:type="paragraph" w:styleId="Heading3">
    <w:name w:val="heading 3"/>
    <w:aliases w:val="H3,Underrubrik2,h3,T3,GSA3,l3,CT,3,t3,chapitre 1.1.1,t31,h:3,h,TexteTitre3,sub-sub-sect,sub-sub,subsect,ITT t3,PA Minor Section,L1 Heading 3,Heading 3 Char,Kop 3V,l3+toc 3,heading 3,Sub-section Title,Sub-section,Header 3,subhead,level 1,l31"/>
    <w:basedOn w:val="Heading1"/>
    <w:next w:val="Paragraphe3"/>
    <w:link w:val="Heading3Char1"/>
    <w:autoRedefine/>
    <w:qFormat/>
    <w:rsid w:val="006D68D0"/>
    <w:pPr>
      <w:numPr>
        <w:ilvl w:val="2"/>
      </w:numPr>
      <w:outlineLvl w:val="2"/>
    </w:pPr>
    <w:rPr>
      <w:caps w:val="0"/>
      <w:sz w:val="22"/>
      <w:lang w:val="en-US"/>
    </w:rPr>
  </w:style>
  <w:style w:type="paragraph" w:styleId="Heading4">
    <w:name w:val="heading 4"/>
    <w:aliases w:val="H4,h4,T4,t4,4,l4+toc4,heading 4,Numbered List,I4,l4,heading 4 + Indent: Left 0.5 in,SubTopic Heading,h41,l4+toc41,I41,l41,h42,l4+toc42,I42,H12,l42,h411,l4+toc411,I411,H111,l411,h43,l4+toc43,I43,H13,l43,Heading 4 Char,h4 Char,H4 Char,4 Char"/>
    <w:basedOn w:val="Heading1"/>
    <w:next w:val="Normal"/>
    <w:autoRedefine/>
    <w:qFormat/>
    <w:rsid w:val="00F46B3C"/>
    <w:pPr>
      <w:numPr>
        <w:ilvl w:val="3"/>
      </w:numPr>
      <w:outlineLvl w:val="3"/>
    </w:pPr>
    <w:rPr>
      <w:caps w:val="0"/>
      <w:sz w:val="20"/>
      <w:u w:val="single"/>
      <w:lang w:val="en-US"/>
    </w:rPr>
  </w:style>
  <w:style w:type="paragraph" w:styleId="Heading5">
    <w:name w:val="heading 5"/>
    <w:aliases w:val="l5,5,Heading 5 Char,Heading 5 Char1 Char,Heading 5 Char Char Char,l5 Char Char Char,5 Char Char Char,H5 Char Char Char,H5-Heading 5 Char Char Char,h5 Char Char Char,Heading5 Char Char Char,heading5 Char Char Char,H51 Char Char Char,l5 Char,H5"/>
    <w:basedOn w:val="Heading1"/>
    <w:next w:val="Normal"/>
    <w:qFormat/>
    <w:rsid w:val="00B45ABA"/>
    <w:pPr>
      <w:numPr>
        <w:ilvl w:val="4"/>
      </w:numPr>
      <w:spacing w:after="0"/>
      <w:outlineLvl w:val="4"/>
    </w:pPr>
    <w:rPr>
      <w:b w:val="0"/>
      <w:caps w:val="0"/>
      <w:sz w:val="20"/>
      <w:u w:val="single"/>
    </w:rPr>
  </w:style>
  <w:style w:type="paragraph" w:styleId="Heading6">
    <w:name w:val="heading 6"/>
    <w:aliases w:val="H6,H61,H62,H63,h6,Bullet list,OD Heading 6,U6,T6,Appendix,T1,h61,heading 6,Alt+6,Alt+61,Alt+62,Alt+611,Alt+63,Alt+64,Alt+65,Alt+612,Alt+621,Alt+6111,Alt+631,Alt+641,h62,Alt+66,Alt+613,Alt+622,Alt+6112,Alt+632,Alt+642,h611,Alt+651"/>
    <w:basedOn w:val="Normal"/>
    <w:next w:val="Normal"/>
    <w:link w:val="Heading6Char"/>
    <w:qFormat/>
    <w:rsid w:val="00B45ABA"/>
    <w:pPr>
      <w:numPr>
        <w:ilvl w:val="5"/>
        <w:numId w:val="15"/>
      </w:numPr>
      <w:spacing w:before="240" w:after="60"/>
      <w:outlineLvl w:val="5"/>
    </w:pPr>
    <w:rPr>
      <w:rFonts w:ascii="Times New Roman" w:hAnsi="Times New Roman"/>
      <w:i/>
      <w:sz w:val="22"/>
    </w:rPr>
  </w:style>
  <w:style w:type="paragraph" w:styleId="Heading7">
    <w:name w:val="heading 7"/>
    <w:aliases w:val="h7,Appendix3,letter list,lettered list,OD Heading 7,U7,T7,st,SDL title,H7,8,st1,SDL title1,h71,H71,81,L7,h72,st2,SDL title2,h711,st11,SDL title11,h73,st3,SDL title3,h712,st12,SDL title12,h74,st4,SDL title4,h713,st13,SDL title13,L"/>
    <w:basedOn w:val="Normal"/>
    <w:next w:val="Normal"/>
    <w:link w:val="Heading7Char"/>
    <w:qFormat/>
    <w:rsid w:val="00B45ABA"/>
    <w:pPr>
      <w:numPr>
        <w:ilvl w:val="6"/>
        <w:numId w:val="15"/>
      </w:numPr>
      <w:spacing w:before="240" w:after="60"/>
      <w:outlineLvl w:val="6"/>
    </w:pPr>
  </w:style>
  <w:style w:type="paragraph" w:styleId="Heading8">
    <w:name w:val="heading 8"/>
    <w:basedOn w:val="Normal"/>
    <w:next w:val="Normal"/>
    <w:link w:val="Heading8Char"/>
    <w:qFormat/>
    <w:rsid w:val="00B45ABA"/>
    <w:pPr>
      <w:numPr>
        <w:ilvl w:val="7"/>
        <w:numId w:val="15"/>
      </w:numPr>
      <w:spacing w:before="240" w:after="60"/>
      <w:outlineLvl w:val="7"/>
    </w:pPr>
    <w:rPr>
      <w:i/>
    </w:rPr>
  </w:style>
  <w:style w:type="paragraph" w:styleId="Heading9">
    <w:name w:val="heading 9"/>
    <w:aliases w:val="a"/>
    <w:basedOn w:val="Normal"/>
    <w:next w:val="Normal"/>
    <w:link w:val="Heading9Char"/>
    <w:qFormat/>
    <w:rsid w:val="00B45ABA"/>
    <w:pPr>
      <w:numPr>
        <w:ilvl w:val="8"/>
        <w:numId w:val="15"/>
      </w:numPr>
      <w:spacing w:before="240" w:after="60"/>
      <w:outlineLvl w:val="8"/>
    </w:pPr>
    <w:rPr>
      <w:b/>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Paragraphe1">
    <w:name w:val="Paragraphe 1"/>
    <w:basedOn w:val="Normal"/>
    <w:link w:val="Paragraphe1Char"/>
    <w:rsid w:val="00B45ABA"/>
  </w:style>
  <w:style w:type="paragraph" w:customStyle="1" w:styleId="Paragraphe2">
    <w:name w:val="Paragraphe 2"/>
    <w:basedOn w:val="Paragraphe1"/>
    <w:next w:val="Paragraphe1"/>
    <w:autoRedefine/>
    <w:uiPriority w:val="99"/>
    <w:rsid w:val="00595F27"/>
    <w:pPr>
      <w:jc w:val="left"/>
    </w:pPr>
    <w:rPr>
      <w:color w:val="000000" w:themeColor="text1"/>
      <w:lang w:val="en-US"/>
    </w:rPr>
  </w:style>
  <w:style w:type="paragraph" w:customStyle="1" w:styleId="Paragraphe3">
    <w:name w:val="Paragraphe 3"/>
    <w:basedOn w:val="Paragraphe1"/>
    <w:uiPriority w:val="99"/>
    <w:rsid w:val="00B45ABA"/>
    <w:pPr>
      <w:ind w:left="1134"/>
    </w:pPr>
  </w:style>
  <w:style w:type="paragraph" w:styleId="TOC2">
    <w:name w:val="toc 2"/>
    <w:basedOn w:val="Normal"/>
    <w:next w:val="Normal"/>
    <w:autoRedefine/>
    <w:uiPriority w:val="39"/>
    <w:rsid w:val="00AD276D"/>
    <w:pPr>
      <w:ind w:left="200"/>
      <w:jc w:val="left"/>
    </w:pPr>
    <w:rPr>
      <w:smallCaps/>
    </w:rPr>
  </w:style>
  <w:style w:type="paragraph" w:styleId="TOC1">
    <w:name w:val="toc 1"/>
    <w:basedOn w:val="Normal"/>
    <w:next w:val="Normal"/>
    <w:autoRedefine/>
    <w:uiPriority w:val="39"/>
    <w:rsid w:val="00AD276D"/>
    <w:pPr>
      <w:spacing w:before="120" w:after="120"/>
      <w:jc w:val="left"/>
    </w:pPr>
    <w:rPr>
      <w:b/>
      <w:caps/>
    </w:rPr>
  </w:style>
  <w:style w:type="paragraph" w:styleId="TOC3">
    <w:name w:val="toc 3"/>
    <w:basedOn w:val="TOC2"/>
    <w:next w:val="Normal"/>
    <w:autoRedefine/>
    <w:uiPriority w:val="39"/>
    <w:rsid w:val="00B45ABA"/>
    <w:pPr>
      <w:ind w:left="400"/>
    </w:pPr>
    <w:rPr>
      <w:i/>
      <w:smallCaps w:val="0"/>
    </w:rPr>
  </w:style>
  <w:style w:type="paragraph" w:styleId="Footer">
    <w:name w:val="footer"/>
    <w:basedOn w:val="Normal"/>
    <w:link w:val="FooterChar"/>
    <w:rsid w:val="00B45ABA"/>
    <w:pPr>
      <w:tabs>
        <w:tab w:val="center" w:pos="4536"/>
        <w:tab w:val="right" w:pos="9072"/>
      </w:tabs>
      <w:jc w:val="left"/>
    </w:pPr>
    <w:rPr>
      <w:sz w:val="16"/>
    </w:rPr>
  </w:style>
  <w:style w:type="character" w:styleId="PageNumber">
    <w:name w:val="page number"/>
    <w:basedOn w:val="DefaultParagraphFont"/>
    <w:rsid w:val="00B45ABA"/>
  </w:style>
  <w:style w:type="paragraph" w:styleId="Caption">
    <w:name w:val="caption"/>
    <w:basedOn w:val="Normal"/>
    <w:next w:val="Normal"/>
    <w:uiPriority w:val="99"/>
    <w:qFormat/>
    <w:rsid w:val="00B45ABA"/>
    <w:pPr>
      <w:spacing w:line="340" w:lineRule="atLeast"/>
      <w:jc w:val="left"/>
    </w:pPr>
    <w:rPr>
      <w:b/>
      <w:i/>
      <w:sz w:val="21"/>
      <w:lang w:val="en-US"/>
    </w:rPr>
  </w:style>
  <w:style w:type="character" w:styleId="Hyperlink">
    <w:name w:val="Hyperlink"/>
    <w:uiPriority w:val="99"/>
    <w:rsid w:val="00B45ABA"/>
    <w:rPr>
      <w:color w:val="0000FF"/>
      <w:u w:val="single"/>
    </w:rPr>
  </w:style>
  <w:style w:type="paragraph" w:customStyle="1" w:styleId="intro-definitions">
    <w:name w:val="intro-definitions"/>
    <w:basedOn w:val="Normal"/>
    <w:rsid w:val="00B45ABA"/>
    <w:pPr>
      <w:keepLines/>
      <w:tabs>
        <w:tab w:val="left" w:pos="3402"/>
      </w:tabs>
      <w:spacing w:before="120"/>
      <w:ind w:left="3402" w:hanging="2835"/>
    </w:pPr>
    <w:rPr>
      <w:snapToGrid w:val="0"/>
    </w:rPr>
  </w:style>
  <w:style w:type="paragraph" w:customStyle="1" w:styleId="intro-reference">
    <w:name w:val="intro-reference"/>
    <w:basedOn w:val="Normal"/>
    <w:rsid w:val="00B45ABA"/>
    <w:pPr>
      <w:keepLines/>
      <w:tabs>
        <w:tab w:val="left" w:pos="1134"/>
        <w:tab w:val="left" w:pos="3969"/>
      </w:tabs>
      <w:spacing w:before="120"/>
    </w:pPr>
    <w:rPr>
      <w:rFonts w:ascii="Arial MT" w:hAnsi="Arial MT"/>
      <w:snapToGrid w:val="0"/>
      <w:sz w:val="22"/>
    </w:rPr>
  </w:style>
  <w:style w:type="character" w:customStyle="1" w:styleId="Heading1Char">
    <w:name w:val="Heading 1 Char"/>
    <w:aliases w:val="H1 Char,app heading 1 Char,l1 Char,h:1 Char,h:1app Char,Heading1 Char,Titre 1 ALD Char,Heading 1a Char,1 Char,section Char,h1 Char,header c Char,R1 Char,H11 Char,L1 Heading 1 Char,Heading 2-SOW Char,Chapter Char,l1+toc 1 Char,I1 Char"/>
    <w:link w:val="Heading1"/>
    <w:rsid w:val="00A175DD"/>
    <w:rPr>
      <w:rFonts w:ascii="Arial" w:eastAsia="Times New Roman" w:hAnsi="Arial" w:cs="Arial"/>
      <w:b/>
      <w:caps/>
      <w:snapToGrid w:val="0"/>
      <w:kern w:val="28"/>
      <w:sz w:val="28"/>
      <w:lang w:eastAsia="en-US"/>
    </w:rPr>
  </w:style>
  <w:style w:type="character" w:customStyle="1" w:styleId="Heading3Char1">
    <w:name w:val="Heading 3 Char1"/>
    <w:aliases w:val="H3 Char,Underrubrik2 Char,h3 Char,T3 Char,GSA3 Char,l3 Char,CT Char,3 Char,t3 Char,chapitre 1.1.1 Char,t31 Char,h:3 Char,h Char,TexteTitre3 Char,sub-sub-sect Char,sub-sub Char,subsect Char,ITT t3 Char,PA Minor Section Char,Kop 3V Char"/>
    <w:link w:val="Heading3"/>
    <w:rsid w:val="006D68D0"/>
    <w:rPr>
      <w:rFonts w:ascii="Arial" w:eastAsia="Times New Roman" w:hAnsi="Arial" w:cs="Arial"/>
      <w:b/>
      <w:snapToGrid w:val="0"/>
      <w:kern w:val="28"/>
      <w:sz w:val="22"/>
      <w:lang w:val="en-US" w:eastAsia="en-US"/>
    </w:rPr>
  </w:style>
  <w:style w:type="paragraph" w:customStyle="1" w:styleId="ttext8">
    <w:name w:val="t_text8"/>
    <w:basedOn w:val="Normal"/>
    <w:rsid w:val="00B45ABA"/>
    <w:pPr>
      <w:spacing w:before="40" w:after="40"/>
      <w:jc w:val="left"/>
    </w:pPr>
    <w:rPr>
      <w:sz w:val="16"/>
    </w:rPr>
  </w:style>
  <w:style w:type="paragraph" w:styleId="NormalIndent">
    <w:name w:val="Normal Indent"/>
    <w:aliases w:val="Retrait normal Car1,Retrait normal Car Car"/>
    <w:basedOn w:val="Normal"/>
    <w:rsid w:val="00B45ABA"/>
    <w:pPr>
      <w:spacing w:after="240"/>
      <w:ind w:left="709"/>
      <w:jc w:val="left"/>
    </w:pPr>
    <w:rPr>
      <w:sz w:val="24"/>
    </w:rPr>
  </w:style>
  <w:style w:type="table" w:styleId="TableGrid">
    <w:name w:val="Table Grid"/>
    <w:basedOn w:val="TableNormal"/>
    <w:uiPriority w:val="59"/>
    <w:rsid w:val="009A4BA7"/>
    <w:pPr>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Strong">
    <w:name w:val="Strong"/>
    <w:uiPriority w:val="22"/>
    <w:qFormat/>
    <w:rsid w:val="00664C11"/>
    <w:rPr>
      <w:b/>
      <w:bCs/>
    </w:rPr>
  </w:style>
  <w:style w:type="numbering" w:styleId="111111">
    <w:name w:val="Outline List 2"/>
    <w:basedOn w:val="NoList"/>
    <w:rsid w:val="001D395D"/>
    <w:pPr>
      <w:numPr>
        <w:numId w:val="3"/>
      </w:numPr>
    </w:pPr>
  </w:style>
  <w:style w:type="paragraph" w:styleId="FootnoteText">
    <w:name w:val="footnote text"/>
    <w:basedOn w:val="Normal"/>
    <w:link w:val="FootnoteTextChar"/>
    <w:uiPriority w:val="99"/>
    <w:semiHidden/>
    <w:rsid w:val="001D395D"/>
    <w:pPr>
      <w:jc w:val="left"/>
    </w:pPr>
    <w:rPr>
      <w:rFonts w:ascii="Times New Roman" w:hAnsi="Times New Roman"/>
    </w:rPr>
  </w:style>
  <w:style w:type="character" w:styleId="FootnoteReference">
    <w:name w:val="footnote reference"/>
    <w:uiPriority w:val="99"/>
    <w:semiHidden/>
    <w:rsid w:val="001D395D"/>
    <w:rPr>
      <w:vertAlign w:val="superscript"/>
    </w:rPr>
  </w:style>
  <w:style w:type="paragraph" w:customStyle="1" w:styleId="Body2">
    <w:name w:val="Body 2"/>
    <w:basedOn w:val="Normal"/>
    <w:rsid w:val="001D395D"/>
    <w:pPr>
      <w:keepLines/>
      <w:tabs>
        <w:tab w:val="left" w:pos="567"/>
      </w:tabs>
      <w:spacing w:before="120" w:after="120"/>
      <w:ind w:left="567"/>
    </w:pPr>
    <w:rPr>
      <w:sz w:val="22"/>
      <w:lang w:eastAsia="en-GB"/>
    </w:rPr>
  </w:style>
  <w:style w:type="paragraph" w:customStyle="1" w:styleId="Body3">
    <w:name w:val="Body 3"/>
    <w:basedOn w:val="Normal"/>
    <w:rsid w:val="001D395D"/>
    <w:pPr>
      <w:keepLines/>
      <w:tabs>
        <w:tab w:val="left" w:pos="567"/>
      </w:tabs>
      <w:spacing w:before="120" w:after="120"/>
      <w:ind w:left="1134"/>
    </w:pPr>
    <w:rPr>
      <w:sz w:val="22"/>
      <w:lang w:eastAsia="en-GB"/>
    </w:rPr>
  </w:style>
  <w:style w:type="paragraph" w:customStyle="1" w:styleId="Bullet3">
    <w:name w:val="Bullet 3"/>
    <w:basedOn w:val="Normal"/>
    <w:rsid w:val="001D395D"/>
    <w:pPr>
      <w:keepLines/>
      <w:numPr>
        <w:numId w:val="4"/>
      </w:numPr>
      <w:tabs>
        <w:tab w:val="left" w:pos="1871"/>
      </w:tabs>
      <w:spacing w:before="60" w:after="60"/>
      <w:ind w:left="1701"/>
    </w:pPr>
    <w:rPr>
      <w:lang w:eastAsia="en-GB"/>
    </w:rPr>
  </w:style>
  <w:style w:type="paragraph" w:customStyle="1" w:styleId="FigureNo">
    <w:name w:val="Figure No"/>
    <w:basedOn w:val="Normal"/>
    <w:autoRedefine/>
    <w:rsid w:val="001D395D"/>
    <w:pPr>
      <w:keepLines/>
      <w:numPr>
        <w:numId w:val="9"/>
      </w:numPr>
      <w:tabs>
        <w:tab w:val="left" w:pos="567"/>
      </w:tabs>
      <w:spacing w:before="120" w:after="120"/>
      <w:jc w:val="center"/>
    </w:pPr>
    <w:rPr>
      <w:i/>
      <w:lang w:eastAsia="en-GB"/>
    </w:rPr>
  </w:style>
  <w:style w:type="paragraph" w:styleId="Header">
    <w:name w:val="header"/>
    <w:basedOn w:val="Normal"/>
    <w:link w:val="HeaderChar"/>
    <w:rsid w:val="00BC29D4"/>
    <w:pPr>
      <w:tabs>
        <w:tab w:val="center" w:pos="4320"/>
        <w:tab w:val="right" w:pos="8640"/>
      </w:tabs>
    </w:pPr>
  </w:style>
  <w:style w:type="table" w:styleId="TableGrid8">
    <w:name w:val="Table Grid 8"/>
    <w:basedOn w:val="TableNormal"/>
    <w:rsid w:val="00D36594"/>
    <w:pPr>
      <w:overflowPunct w:val="0"/>
      <w:autoSpaceDE w:val="0"/>
      <w:autoSpaceDN w:val="0"/>
      <w:adjustRightInd w:val="0"/>
      <w:textAlignment w:val="baseline"/>
    </w:pPr>
    <w:rPr>
      <w:rFonts w:eastAsia="Times New Roman"/>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paragraph" w:customStyle="1" w:styleId="Style5">
    <w:name w:val="Style5"/>
    <w:basedOn w:val="Heading1"/>
    <w:autoRedefine/>
    <w:rsid w:val="00027707"/>
    <w:pPr>
      <w:numPr>
        <w:numId w:val="5"/>
      </w:numPr>
      <w:spacing w:after="60"/>
      <w:jc w:val="left"/>
    </w:pPr>
    <w:rPr>
      <w:bCs/>
      <w:caps w:val="0"/>
      <w:snapToGrid/>
      <w:kern w:val="32"/>
      <w:sz w:val="32"/>
      <w:szCs w:val="32"/>
    </w:rPr>
  </w:style>
  <w:style w:type="paragraph" w:styleId="NormalWeb">
    <w:name w:val="Normal (Web)"/>
    <w:basedOn w:val="Normal"/>
    <w:uiPriority w:val="99"/>
    <w:rsid w:val="00C95009"/>
    <w:pPr>
      <w:spacing w:before="100" w:beforeAutospacing="1" w:after="100" w:afterAutospacing="1"/>
      <w:jc w:val="left"/>
    </w:pPr>
    <w:rPr>
      <w:color w:val="493118"/>
      <w:sz w:val="18"/>
      <w:szCs w:val="18"/>
      <w:lang w:val="en-US"/>
    </w:rPr>
  </w:style>
  <w:style w:type="character" w:styleId="FollowedHyperlink">
    <w:name w:val="FollowedHyperlink"/>
    <w:rsid w:val="00363EC0"/>
    <w:rPr>
      <w:color w:val="800080"/>
      <w:u w:val="single"/>
    </w:rPr>
  </w:style>
  <w:style w:type="paragraph" w:customStyle="1" w:styleId="Char1CarCarCharChar3CarCarCharChar3CarCar">
    <w:name w:val="Char1 Car Car Char Char3 Car Car Char Char3 Car Car"/>
    <w:basedOn w:val="Normal"/>
    <w:semiHidden/>
    <w:rsid w:val="0036501E"/>
    <w:pPr>
      <w:keepNext/>
      <w:tabs>
        <w:tab w:val="num" w:pos="425"/>
      </w:tabs>
      <w:autoSpaceDE w:val="0"/>
      <w:autoSpaceDN w:val="0"/>
      <w:adjustRightInd w:val="0"/>
      <w:spacing w:before="80" w:after="80"/>
      <w:ind w:hanging="425"/>
    </w:pPr>
    <w:rPr>
      <w:rFonts w:ascii="Garamond" w:eastAsia="SimSun" w:hAnsi="Garamond"/>
      <w:b/>
      <w:spacing w:val="-10"/>
      <w:kern w:val="2"/>
      <w:sz w:val="22"/>
      <w:szCs w:val="24"/>
      <w:lang w:eastAsia="zh-CN"/>
    </w:rPr>
  </w:style>
  <w:style w:type="paragraph" w:customStyle="1" w:styleId="Char">
    <w:name w:val="Char"/>
    <w:basedOn w:val="Normal"/>
    <w:semiHidden/>
    <w:rsid w:val="00466E9B"/>
    <w:pPr>
      <w:keepNext/>
      <w:tabs>
        <w:tab w:val="num" w:pos="425"/>
      </w:tabs>
      <w:autoSpaceDE w:val="0"/>
      <w:autoSpaceDN w:val="0"/>
      <w:adjustRightInd w:val="0"/>
      <w:spacing w:before="80" w:after="80"/>
      <w:ind w:hanging="425"/>
    </w:pPr>
    <w:rPr>
      <w:rFonts w:ascii="Garamond" w:eastAsia="SimSun" w:hAnsi="Garamond"/>
      <w:b/>
      <w:spacing w:val="-10"/>
      <w:kern w:val="2"/>
      <w:sz w:val="22"/>
      <w:szCs w:val="24"/>
      <w:lang w:eastAsia="zh-CN"/>
    </w:rPr>
  </w:style>
  <w:style w:type="paragraph" w:styleId="PlainText">
    <w:name w:val="Plain Text"/>
    <w:basedOn w:val="Normal"/>
    <w:rsid w:val="00E728F9"/>
    <w:rPr>
      <w:rFonts w:ascii="Courier New" w:hAnsi="Courier New" w:cs="Courier New"/>
    </w:rPr>
  </w:style>
  <w:style w:type="paragraph" w:customStyle="1" w:styleId="Item">
    <w:name w:val="Item"/>
    <w:basedOn w:val="Normal"/>
    <w:semiHidden/>
    <w:rsid w:val="00C010C9"/>
    <w:pPr>
      <w:numPr>
        <w:numId w:val="6"/>
      </w:numPr>
      <w:tabs>
        <w:tab w:val="clear" w:pos="644"/>
        <w:tab w:val="left" w:pos="567"/>
      </w:tabs>
      <w:overflowPunct w:val="0"/>
      <w:autoSpaceDE w:val="0"/>
      <w:autoSpaceDN w:val="0"/>
      <w:adjustRightInd w:val="0"/>
      <w:ind w:left="1066" w:hanging="357"/>
      <w:textAlignment w:val="baseline"/>
    </w:pPr>
    <w:rPr>
      <w:rFonts w:ascii="Bienvenue TT" w:hAnsi="Bienvenue TT"/>
      <w:lang w:val="fr-FR" w:eastAsia="fr-FR"/>
    </w:rPr>
  </w:style>
  <w:style w:type="paragraph" w:styleId="Title">
    <w:name w:val="Title"/>
    <w:basedOn w:val="Normal"/>
    <w:link w:val="TitleChar"/>
    <w:uiPriority w:val="10"/>
    <w:qFormat/>
    <w:rsid w:val="00534AD5"/>
    <w:pPr>
      <w:spacing w:before="240" w:after="60"/>
      <w:jc w:val="center"/>
      <w:outlineLvl w:val="0"/>
    </w:pPr>
    <w:rPr>
      <w:b/>
      <w:bCs/>
      <w:kern w:val="28"/>
      <w:sz w:val="32"/>
      <w:szCs w:val="32"/>
    </w:rPr>
  </w:style>
  <w:style w:type="paragraph" w:styleId="Index1">
    <w:name w:val="index 1"/>
    <w:basedOn w:val="Normal"/>
    <w:next w:val="Normal"/>
    <w:autoRedefine/>
    <w:semiHidden/>
    <w:rsid w:val="00ED1766"/>
    <w:pPr>
      <w:ind w:left="200" w:hanging="200"/>
    </w:pPr>
  </w:style>
  <w:style w:type="paragraph" w:customStyle="1" w:styleId="ListBullet1">
    <w:name w:val="List Bullet 1"/>
    <w:basedOn w:val="Normal"/>
    <w:next w:val="Normal"/>
    <w:autoRedefine/>
    <w:rsid w:val="00F72BFF"/>
    <w:pPr>
      <w:numPr>
        <w:numId w:val="7"/>
      </w:numPr>
      <w:spacing w:before="40" w:after="40"/>
      <w:jc w:val="left"/>
    </w:pPr>
    <w:rPr>
      <w:rFonts w:eastAsia="Arial"/>
      <w:iCs/>
      <w:snapToGrid w:val="0"/>
      <w:sz w:val="22"/>
      <w:szCs w:val="22"/>
      <w:lang w:eastAsia="en-GB"/>
    </w:rPr>
  </w:style>
  <w:style w:type="paragraph" w:customStyle="1" w:styleId="NormalBold">
    <w:name w:val="Normal Bold"/>
    <w:basedOn w:val="Normal"/>
    <w:next w:val="Normal"/>
    <w:autoRedefine/>
    <w:rsid w:val="00DD31DD"/>
    <w:pPr>
      <w:jc w:val="center"/>
    </w:pPr>
    <w:rPr>
      <w:b/>
      <w:i/>
      <w:iCs/>
      <w:color w:val="000000"/>
      <w:sz w:val="22"/>
      <w:szCs w:val="24"/>
    </w:rPr>
  </w:style>
  <w:style w:type="paragraph" w:customStyle="1" w:styleId="Normal1">
    <w:name w:val="Normal1"/>
    <w:basedOn w:val="Normal"/>
    <w:rsid w:val="00DD31DD"/>
    <w:pPr>
      <w:spacing w:before="60" w:after="60"/>
      <w:ind w:left="720"/>
      <w:jc w:val="left"/>
    </w:pPr>
    <w:rPr>
      <w:rFonts w:eastAsia="Arial"/>
      <w:snapToGrid w:val="0"/>
      <w:sz w:val="22"/>
      <w:szCs w:val="22"/>
    </w:rPr>
  </w:style>
  <w:style w:type="paragraph" w:styleId="TOC4">
    <w:name w:val="toc 4"/>
    <w:basedOn w:val="Normal"/>
    <w:next w:val="Normal"/>
    <w:autoRedefine/>
    <w:uiPriority w:val="39"/>
    <w:rsid w:val="00F242B0"/>
    <w:pPr>
      <w:ind w:left="720"/>
      <w:jc w:val="left"/>
    </w:pPr>
    <w:rPr>
      <w:rFonts w:ascii="Times New Roman" w:hAnsi="Times New Roman"/>
      <w:sz w:val="24"/>
      <w:szCs w:val="24"/>
      <w:lang w:val="en-US" w:eastAsia="ja-JP"/>
    </w:rPr>
  </w:style>
  <w:style w:type="paragraph" w:styleId="TOC5">
    <w:name w:val="toc 5"/>
    <w:basedOn w:val="Normal"/>
    <w:next w:val="Normal"/>
    <w:autoRedefine/>
    <w:uiPriority w:val="39"/>
    <w:rsid w:val="00F242B0"/>
    <w:pPr>
      <w:ind w:left="960"/>
      <w:jc w:val="left"/>
    </w:pPr>
    <w:rPr>
      <w:rFonts w:ascii="Times New Roman" w:hAnsi="Times New Roman"/>
      <w:sz w:val="24"/>
      <w:szCs w:val="24"/>
      <w:lang w:val="en-US" w:eastAsia="ja-JP"/>
    </w:rPr>
  </w:style>
  <w:style w:type="paragraph" w:styleId="TOC6">
    <w:name w:val="toc 6"/>
    <w:basedOn w:val="Normal"/>
    <w:next w:val="Normal"/>
    <w:autoRedefine/>
    <w:uiPriority w:val="39"/>
    <w:rsid w:val="00F242B0"/>
    <w:pPr>
      <w:ind w:left="1200"/>
      <w:jc w:val="left"/>
    </w:pPr>
    <w:rPr>
      <w:rFonts w:ascii="Times New Roman" w:hAnsi="Times New Roman"/>
      <w:sz w:val="24"/>
      <w:szCs w:val="24"/>
      <w:lang w:val="en-US" w:eastAsia="ja-JP"/>
    </w:rPr>
  </w:style>
  <w:style w:type="paragraph" w:styleId="TOC7">
    <w:name w:val="toc 7"/>
    <w:basedOn w:val="Normal"/>
    <w:next w:val="Normal"/>
    <w:autoRedefine/>
    <w:uiPriority w:val="39"/>
    <w:rsid w:val="00F242B0"/>
    <w:pPr>
      <w:ind w:left="1440"/>
      <w:jc w:val="left"/>
    </w:pPr>
    <w:rPr>
      <w:rFonts w:ascii="Times New Roman" w:hAnsi="Times New Roman"/>
      <w:sz w:val="24"/>
      <w:szCs w:val="24"/>
      <w:lang w:val="en-US" w:eastAsia="ja-JP"/>
    </w:rPr>
  </w:style>
  <w:style w:type="paragraph" w:styleId="TOC8">
    <w:name w:val="toc 8"/>
    <w:basedOn w:val="Normal"/>
    <w:next w:val="Normal"/>
    <w:autoRedefine/>
    <w:uiPriority w:val="39"/>
    <w:rsid w:val="00F242B0"/>
    <w:pPr>
      <w:ind w:left="1680"/>
      <w:jc w:val="left"/>
    </w:pPr>
    <w:rPr>
      <w:rFonts w:ascii="Times New Roman" w:hAnsi="Times New Roman"/>
      <w:sz w:val="24"/>
      <w:szCs w:val="24"/>
      <w:lang w:val="en-US" w:eastAsia="ja-JP"/>
    </w:rPr>
  </w:style>
  <w:style w:type="paragraph" w:styleId="TOC9">
    <w:name w:val="toc 9"/>
    <w:basedOn w:val="Normal"/>
    <w:next w:val="Normal"/>
    <w:autoRedefine/>
    <w:uiPriority w:val="39"/>
    <w:rsid w:val="00F242B0"/>
    <w:pPr>
      <w:ind w:left="1920"/>
      <w:jc w:val="left"/>
    </w:pPr>
    <w:rPr>
      <w:rFonts w:ascii="Times New Roman" w:hAnsi="Times New Roman"/>
      <w:sz w:val="24"/>
      <w:szCs w:val="24"/>
      <w:lang w:val="en-US" w:eastAsia="ja-JP"/>
    </w:rPr>
  </w:style>
  <w:style w:type="paragraph" w:styleId="BalloonText">
    <w:name w:val="Balloon Text"/>
    <w:basedOn w:val="Normal"/>
    <w:semiHidden/>
    <w:rsid w:val="00F110A7"/>
    <w:rPr>
      <w:rFonts w:ascii="Tahoma" w:hAnsi="Tahoma" w:cs="Tahoma"/>
      <w:sz w:val="16"/>
      <w:szCs w:val="16"/>
    </w:rPr>
  </w:style>
  <w:style w:type="table" w:styleId="TableWeb1">
    <w:name w:val="Table Web 1"/>
    <w:basedOn w:val="TableNormal"/>
    <w:rsid w:val="00EE3053"/>
    <w:rPr>
      <w:rFonts w:eastAsia="Times New Roman"/>
    </w:r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character" w:customStyle="1" w:styleId="Heading3CharChar">
    <w:name w:val="Heading 3 Char Char"/>
    <w:aliases w:val="H3 Char Char,Underrubrik2 Char Char,h3 Char Char,T3 Char Char,GSA3 Char Char,l3 Char Char,CT Char Char,3 Char Char,t3 Char Char,chapitre 1.1.1 Char Char,t31 Char Char,h:3 Char Char,h Char Char,TexteTitre3 Char Char,sub-sub Char Char"/>
    <w:rsid w:val="00C928EC"/>
    <w:rPr>
      <w:rFonts w:ascii="Helvetica 45 Light" w:hAnsi="Helvetica 45 Light"/>
      <w:b/>
      <w:caps/>
      <w:snapToGrid w:val="0"/>
      <w:kern w:val="28"/>
      <w:sz w:val="22"/>
      <w:lang w:val="fr-FR" w:eastAsia="en-US" w:bidi="ar-SA"/>
    </w:rPr>
  </w:style>
  <w:style w:type="paragraph" w:customStyle="1" w:styleId="Char1CharChar">
    <w:name w:val="Char1 Char Char"/>
    <w:basedOn w:val="Normal"/>
    <w:semiHidden/>
    <w:rsid w:val="004B698E"/>
    <w:pPr>
      <w:keepNext/>
      <w:tabs>
        <w:tab w:val="num" w:pos="425"/>
      </w:tabs>
      <w:autoSpaceDE w:val="0"/>
      <w:autoSpaceDN w:val="0"/>
      <w:adjustRightInd w:val="0"/>
      <w:spacing w:before="80" w:after="80"/>
      <w:ind w:hanging="425"/>
    </w:pPr>
    <w:rPr>
      <w:rFonts w:ascii="Garamond" w:eastAsia="SimSun" w:hAnsi="Garamond"/>
      <w:b/>
      <w:spacing w:val="-10"/>
      <w:kern w:val="2"/>
      <w:sz w:val="22"/>
      <w:szCs w:val="24"/>
      <w:lang w:eastAsia="zh-CN"/>
    </w:rPr>
  </w:style>
  <w:style w:type="paragraph" w:customStyle="1" w:styleId="CharChar1">
    <w:name w:val="Char Char1"/>
    <w:basedOn w:val="Normal"/>
    <w:next w:val="Normal"/>
    <w:autoRedefine/>
    <w:semiHidden/>
    <w:rsid w:val="00B0032E"/>
    <w:pPr>
      <w:keepNext/>
      <w:tabs>
        <w:tab w:val="num" w:pos="425"/>
      </w:tabs>
      <w:autoSpaceDE w:val="0"/>
      <w:autoSpaceDN w:val="0"/>
      <w:adjustRightInd w:val="0"/>
      <w:ind w:hanging="425"/>
    </w:pPr>
    <w:rPr>
      <w:rFonts w:eastAsia="SimSun"/>
      <w:b/>
      <w:spacing w:val="-10"/>
      <w:kern w:val="2"/>
      <w:sz w:val="24"/>
      <w:szCs w:val="24"/>
      <w:lang w:val="en-US" w:eastAsia="zh-CN"/>
    </w:rPr>
  </w:style>
  <w:style w:type="paragraph" w:customStyle="1" w:styleId="Char1CarCarCharChar">
    <w:name w:val="Char1 Car Car Char Char"/>
    <w:basedOn w:val="Normal"/>
    <w:semiHidden/>
    <w:rsid w:val="00AD6933"/>
    <w:pPr>
      <w:keepNext/>
      <w:tabs>
        <w:tab w:val="num" w:pos="425"/>
      </w:tabs>
      <w:autoSpaceDE w:val="0"/>
      <w:autoSpaceDN w:val="0"/>
      <w:adjustRightInd w:val="0"/>
      <w:spacing w:before="80" w:after="80"/>
      <w:ind w:hanging="425"/>
    </w:pPr>
    <w:rPr>
      <w:rFonts w:ascii="Garamond" w:eastAsia="SimSun" w:hAnsi="Garamond"/>
      <w:b/>
      <w:spacing w:val="-10"/>
      <w:kern w:val="2"/>
      <w:sz w:val="22"/>
      <w:szCs w:val="24"/>
      <w:lang w:eastAsia="zh-CN"/>
    </w:rPr>
  </w:style>
  <w:style w:type="paragraph" w:styleId="BodyText2">
    <w:name w:val="Body Text 2"/>
    <w:basedOn w:val="Normal"/>
    <w:rsid w:val="006847D3"/>
    <w:pPr>
      <w:jc w:val="left"/>
    </w:pPr>
    <w:rPr>
      <w:rFonts w:ascii="Times New Roman" w:hAnsi="Times New Roman"/>
      <w:i/>
      <w:iCs/>
      <w:sz w:val="24"/>
      <w:szCs w:val="24"/>
      <w:lang w:val="fr-FR" w:eastAsia="fr-FR"/>
    </w:rPr>
  </w:style>
  <w:style w:type="paragraph" w:styleId="BodyTextIndent">
    <w:name w:val="Body Text Indent"/>
    <w:basedOn w:val="Normal"/>
    <w:rsid w:val="006847D3"/>
    <w:pPr>
      <w:spacing w:after="120"/>
      <w:ind w:left="283"/>
    </w:pPr>
  </w:style>
  <w:style w:type="paragraph" w:customStyle="1" w:styleId="paragraphestandard">
    <w:name w:val="paragraphe standard"/>
    <w:basedOn w:val="Normal"/>
    <w:link w:val="paragraphestandardCar1"/>
    <w:rsid w:val="006847D3"/>
    <w:pPr>
      <w:spacing w:before="120" w:after="60"/>
      <w:ind w:firstLine="284"/>
    </w:pPr>
    <w:rPr>
      <w:lang w:val="fr-FR"/>
    </w:rPr>
  </w:style>
  <w:style w:type="character" w:customStyle="1" w:styleId="paragraphestandardCar1">
    <w:name w:val="paragraphe standard Car1"/>
    <w:link w:val="paragraphestandard"/>
    <w:rsid w:val="006847D3"/>
    <w:rPr>
      <w:rFonts w:ascii="Arial" w:hAnsi="Arial" w:cs="Arial"/>
      <w:lang w:val="fr-FR" w:eastAsia="en-US" w:bidi="ar-SA"/>
    </w:rPr>
  </w:style>
  <w:style w:type="paragraph" w:customStyle="1" w:styleId="CharChar1CharCharCharCharCharCharCharCharCharCharCharCharCharCharCharCharCharChar">
    <w:name w:val="Char Char1 Char Char Char Char Char Char Char Char Char Char Char Char Char Char Char Char Char Char"/>
    <w:basedOn w:val="Normal"/>
    <w:semiHidden/>
    <w:rsid w:val="006847D3"/>
    <w:pPr>
      <w:keepNext/>
      <w:tabs>
        <w:tab w:val="num" w:pos="425"/>
      </w:tabs>
      <w:autoSpaceDE w:val="0"/>
      <w:autoSpaceDN w:val="0"/>
      <w:adjustRightInd w:val="0"/>
      <w:spacing w:before="80" w:after="80"/>
      <w:ind w:hanging="425"/>
    </w:pPr>
    <w:rPr>
      <w:rFonts w:ascii="Tahoma" w:eastAsia="SimSun" w:hAnsi="Tahoma"/>
      <w:b/>
      <w:spacing w:val="-10"/>
      <w:kern w:val="2"/>
      <w:sz w:val="24"/>
      <w:szCs w:val="24"/>
      <w:lang w:val="en-US" w:eastAsia="zh-CN"/>
    </w:rPr>
  </w:style>
  <w:style w:type="character" w:styleId="CommentReference">
    <w:name w:val="annotation reference"/>
    <w:uiPriority w:val="99"/>
    <w:semiHidden/>
    <w:rsid w:val="006847D3"/>
    <w:rPr>
      <w:sz w:val="16"/>
      <w:szCs w:val="16"/>
    </w:rPr>
  </w:style>
  <w:style w:type="paragraph" w:styleId="CommentText">
    <w:name w:val="annotation text"/>
    <w:basedOn w:val="Normal"/>
    <w:link w:val="CommentTextChar"/>
    <w:uiPriority w:val="99"/>
    <w:semiHidden/>
    <w:rsid w:val="006847D3"/>
  </w:style>
  <w:style w:type="paragraph" w:styleId="CommentSubject">
    <w:name w:val="annotation subject"/>
    <w:basedOn w:val="CommentText"/>
    <w:next w:val="CommentText"/>
    <w:semiHidden/>
    <w:rsid w:val="006847D3"/>
    <w:rPr>
      <w:b/>
      <w:bCs/>
    </w:rPr>
  </w:style>
  <w:style w:type="paragraph" w:customStyle="1" w:styleId="Tablehead">
    <w:name w:val="Table_head"/>
    <w:basedOn w:val="Normal"/>
    <w:next w:val="Tabletext"/>
    <w:rsid w:val="006847D3"/>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jc w:val="center"/>
      <w:textAlignment w:val="baseline"/>
    </w:pPr>
    <w:rPr>
      <w:rFonts w:ascii="Times New Roman" w:hAnsi="Times New Roman"/>
      <w:b/>
      <w:sz w:val="22"/>
      <w:lang w:val="fr-FR"/>
    </w:rPr>
  </w:style>
  <w:style w:type="paragraph" w:customStyle="1" w:styleId="Tabletext">
    <w:name w:val="Table_text"/>
    <w:basedOn w:val="Normal"/>
    <w:rsid w:val="006847D3"/>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left"/>
      <w:textAlignment w:val="baseline"/>
    </w:pPr>
    <w:rPr>
      <w:rFonts w:ascii="Times New Roman" w:hAnsi="Times New Roman"/>
      <w:sz w:val="22"/>
      <w:lang w:val="fr-FR"/>
    </w:rPr>
  </w:style>
  <w:style w:type="paragraph" w:customStyle="1" w:styleId="TableText0">
    <w:name w:val="Table_Text"/>
    <w:basedOn w:val="Normal"/>
    <w:rsid w:val="006847D3"/>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left"/>
      <w:textAlignment w:val="baseline"/>
    </w:pPr>
    <w:rPr>
      <w:rFonts w:ascii="Times New Roman" w:hAnsi="Times New Roman"/>
      <w:sz w:val="22"/>
    </w:rPr>
  </w:style>
  <w:style w:type="paragraph" w:customStyle="1" w:styleId="TableHead0">
    <w:name w:val="Table_Head"/>
    <w:basedOn w:val="TableText0"/>
    <w:rsid w:val="006847D3"/>
    <w:pPr>
      <w:spacing w:before="80" w:after="80"/>
      <w:jc w:val="center"/>
    </w:pPr>
    <w:rPr>
      <w:b/>
    </w:rPr>
  </w:style>
  <w:style w:type="paragraph" w:customStyle="1" w:styleId="CarCarCharCharCharCarCarCharCharCharCharCharCharCharCharCharCharCharChar">
    <w:name w:val="Car Car Char Char Char Car Car Char Char Char Char Char Char Char Char Char Char Char Char"/>
    <w:basedOn w:val="Normal"/>
    <w:rsid w:val="006847D3"/>
    <w:pPr>
      <w:widowControl w:val="0"/>
    </w:pPr>
    <w:rPr>
      <w:rFonts w:ascii="Tahoma" w:eastAsia="SimSun" w:hAnsi="Tahoma"/>
      <w:kern w:val="2"/>
      <w:sz w:val="24"/>
      <w:szCs w:val="24"/>
      <w:lang w:val="en-US" w:eastAsia="zh-CN"/>
    </w:rPr>
  </w:style>
  <w:style w:type="paragraph" w:customStyle="1" w:styleId="Char1CarCarCharChar1">
    <w:name w:val="Char1 Car Car Char Char1"/>
    <w:basedOn w:val="Normal"/>
    <w:semiHidden/>
    <w:rsid w:val="00BC4803"/>
    <w:pPr>
      <w:keepNext/>
      <w:tabs>
        <w:tab w:val="num" w:pos="425"/>
      </w:tabs>
      <w:autoSpaceDE w:val="0"/>
      <w:autoSpaceDN w:val="0"/>
      <w:adjustRightInd w:val="0"/>
      <w:spacing w:before="80" w:after="80"/>
      <w:ind w:hanging="425"/>
    </w:pPr>
    <w:rPr>
      <w:rFonts w:ascii="Garamond" w:eastAsia="SimSun" w:hAnsi="Garamond"/>
      <w:b/>
      <w:spacing w:val="-10"/>
      <w:kern w:val="2"/>
      <w:sz w:val="22"/>
      <w:szCs w:val="24"/>
      <w:lang w:eastAsia="zh-CN"/>
    </w:rPr>
  </w:style>
  <w:style w:type="paragraph" w:customStyle="1" w:styleId="paragraphe10">
    <w:name w:val="paragraphe1"/>
    <w:basedOn w:val="Normal"/>
    <w:rsid w:val="0019086C"/>
    <w:pPr>
      <w:spacing w:before="100" w:beforeAutospacing="1" w:after="100" w:afterAutospacing="1"/>
      <w:jc w:val="left"/>
    </w:pPr>
    <w:rPr>
      <w:rFonts w:ascii="Times New Roman" w:hAnsi="Times New Roman"/>
      <w:sz w:val="24"/>
      <w:szCs w:val="24"/>
      <w:lang w:val="fr-FR" w:eastAsia="fr-FR"/>
    </w:rPr>
  </w:style>
  <w:style w:type="paragraph" w:customStyle="1" w:styleId="Char1CarCarCharChar2">
    <w:name w:val="Char1 Car Car Char Char2"/>
    <w:basedOn w:val="Normal"/>
    <w:semiHidden/>
    <w:rsid w:val="00F439F6"/>
    <w:pPr>
      <w:keepNext/>
      <w:tabs>
        <w:tab w:val="num" w:pos="425"/>
      </w:tabs>
      <w:autoSpaceDE w:val="0"/>
      <w:autoSpaceDN w:val="0"/>
      <w:adjustRightInd w:val="0"/>
      <w:spacing w:before="80" w:after="80"/>
      <w:ind w:hanging="425"/>
    </w:pPr>
    <w:rPr>
      <w:rFonts w:ascii="Garamond" w:eastAsia="SimSun" w:hAnsi="Garamond"/>
      <w:b/>
      <w:spacing w:val="-10"/>
      <w:kern w:val="2"/>
      <w:sz w:val="22"/>
      <w:szCs w:val="24"/>
      <w:lang w:eastAsia="zh-CN"/>
    </w:rPr>
  </w:style>
  <w:style w:type="table" w:styleId="TableWeb3">
    <w:name w:val="Table Web 3"/>
    <w:basedOn w:val="TableNormal"/>
    <w:rsid w:val="00F439F6"/>
    <w:rPr>
      <w:rFonts w:eastAsia="Times New Roman"/>
    </w:r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TableofFigures">
    <w:name w:val="table of figures"/>
    <w:basedOn w:val="Normal"/>
    <w:next w:val="Normal"/>
    <w:uiPriority w:val="99"/>
    <w:rsid w:val="00C86A02"/>
  </w:style>
  <w:style w:type="paragraph" w:customStyle="1" w:styleId="Char1">
    <w:name w:val="Char1"/>
    <w:basedOn w:val="Normal"/>
    <w:semiHidden/>
    <w:rsid w:val="00B70EF8"/>
    <w:pPr>
      <w:keepNext/>
      <w:tabs>
        <w:tab w:val="num" w:pos="425"/>
      </w:tabs>
      <w:autoSpaceDE w:val="0"/>
      <w:autoSpaceDN w:val="0"/>
      <w:adjustRightInd w:val="0"/>
      <w:spacing w:before="80" w:after="80"/>
      <w:ind w:hanging="425"/>
    </w:pPr>
    <w:rPr>
      <w:rFonts w:ascii="Garamond" w:eastAsia="SimSun" w:hAnsi="Garamond"/>
      <w:b/>
      <w:spacing w:val="-10"/>
      <w:kern w:val="2"/>
      <w:sz w:val="22"/>
      <w:szCs w:val="24"/>
      <w:lang w:eastAsia="zh-CN"/>
    </w:rPr>
  </w:style>
  <w:style w:type="paragraph" w:customStyle="1" w:styleId="CarCharChar">
    <w:name w:val="Car Char Char"/>
    <w:basedOn w:val="Normal"/>
    <w:rsid w:val="00484CD9"/>
    <w:pPr>
      <w:spacing w:after="160" w:line="240" w:lineRule="exact"/>
    </w:pPr>
    <w:rPr>
      <w:rFonts w:ascii="Verdana" w:hAnsi="Verdana"/>
      <w:sz w:val="24"/>
      <w:szCs w:val="24"/>
      <w:lang w:val="nl-BE"/>
    </w:rPr>
  </w:style>
  <w:style w:type="paragraph" w:customStyle="1" w:styleId="paragraphe30">
    <w:name w:val="paragraphe3"/>
    <w:basedOn w:val="Normal"/>
    <w:rsid w:val="0069557A"/>
    <w:pPr>
      <w:spacing w:before="100" w:beforeAutospacing="1" w:after="100" w:afterAutospacing="1"/>
      <w:jc w:val="left"/>
    </w:pPr>
    <w:rPr>
      <w:rFonts w:ascii="Times New Roman" w:eastAsia="MS Mincho" w:hAnsi="Times New Roman"/>
      <w:sz w:val="24"/>
      <w:szCs w:val="24"/>
      <w:lang w:val="fr-FR" w:eastAsia="ja-JP"/>
    </w:rPr>
  </w:style>
  <w:style w:type="paragraph" w:customStyle="1" w:styleId="TITREDOCUMENT">
    <w:name w:val="TITRE DOCUMENT"/>
    <w:basedOn w:val="Normal"/>
    <w:rsid w:val="001C0C52"/>
    <w:pPr>
      <w:overflowPunct w:val="0"/>
      <w:autoSpaceDE w:val="0"/>
      <w:autoSpaceDN w:val="0"/>
      <w:adjustRightInd w:val="0"/>
      <w:spacing w:before="240" w:after="240"/>
      <w:ind w:left="1134" w:right="1134"/>
      <w:jc w:val="center"/>
      <w:textAlignment w:val="baseline"/>
    </w:pPr>
    <w:rPr>
      <w:rFonts w:ascii="Helvetica 55 Roman" w:hAnsi="Helvetica 55 Roman"/>
      <w:caps/>
      <w:sz w:val="36"/>
      <w:lang w:eastAsia="fr-FR"/>
    </w:rPr>
  </w:style>
  <w:style w:type="paragraph" w:customStyle="1" w:styleId="TitreAnnexe">
    <w:name w:val="Titre Annexe"/>
    <w:basedOn w:val="Normal"/>
    <w:rsid w:val="001C0C52"/>
    <w:pPr>
      <w:keepLines/>
      <w:overflowPunct w:val="0"/>
      <w:autoSpaceDE w:val="0"/>
      <w:autoSpaceDN w:val="0"/>
      <w:adjustRightInd w:val="0"/>
      <w:spacing w:before="720" w:after="720" w:line="360" w:lineRule="exact"/>
      <w:ind w:left="567" w:right="567"/>
      <w:jc w:val="center"/>
      <w:textAlignment w:val="baseline"/>
    </w:pPr>
    <w:rPr>
      <w:rFonts w:ascii="Times New Roman" w:hAnsi="Times New Roman"/>
      <w:b/>
      <w:caps/>
      <w:sz w:val="28"/>
      <w:lang w:eastAsia="fr-FR"/>
    </w:rPr>
  </w:style>
  <w:style w:type="paragraph" w:customStyle="1" w:styleId="StyleTITREDOCUMENT17ptGras">
    <w:name w:val="Style TITRE DOCUMENT + 17 pt Gras"/>
    <w:basedOn w:val="TITREDOCUMENT"/>
    <w:autoRedefine/>
    <w:rsid w:val="00F5441B"/>
    <w:pPr>
      <w:ind w:left="60" w:right="103"/>
    </w:pPr>
    <w:rPr>
      <w:rFonts w:ascii="Helvetica 35 Thin" w:hAnsi="Helvetica 35 Thin"/>
      <w:b/>
      <w:bCs/>
      <w:caps w:val="0"/>
      <w:szCs w:val="36"/>
      <w:lang w:val="en-US"/>
    </w:rPr>
  </w:style>
  <w:style w:type="paragraph" w:customStyle="1" w:styleId="paragrapheen-tte">
    <w:name w:val="paragraphe en-tête"/>
    <w:basedOn w:val="paragraphestandard"/>
    <w:rsid w:val="001C0C52"/>
    <w:pPr>
      <w:overflowPunct w:val="0"/>
      <w:autoSpaceDE w:val="0"/>
      <w:autoSpaceDN w:val="0"/>
      <w:adjustRightInd w:val="0"/>
      <w:spacing w:after="120"/>
      <w:ind w:firstLine="0"/>
      <w:textAlignment w:val="baseline"/>
    </w:pPr>
    <w:rPr>
      <w:rFonts w:ascii="Helvetica 55 Roman" w:hAnsi="Helvetica 55 Roman" w:cs="Times New Roman"/>
      <w:sz w:val="24"/>
      <w:lang w:val="en-GB" w:eastAsia="fr-FR"/>
    </w:rPr>
  </w:style>
  <w:style w:type="paragraph" w:customStyle="1" w:styleId="Char1CarCarCharChar3CarCarCharChar">
    <w:name w:val="Char1 Car Car Char Char3 Car Car Char Char"/>
    <w:basedOn w:val="Normal"/>
    <w:semiHidden/>
    <w:rsid w:val="00F264D0"/>
    <w:pPr>
      <w:keepNext/>
      <w:tabs>
        <w:tab w:val="num" w:pos="425"/>
      </w:tabs>
      <w:autoSpaceDE w:val="0"/>
      <w:autoSpaceDN w:val="0"/>
      <w:adjustRightInd w:val="0"/>
      <w:spacing w:before="80" w:after="80"/>
      <w:ind w:hanging="425"/>
    </w:pPr>
    <w:rPr>
      <w:rFonts w:ascii="Garamond" w:eastAsia="SimSun" w:hAnsi="Garamond"/>
      <w:b/>
      <w:spacing w:val="-10"/>
      <w:kern w:val="2"/>
      <w:sz w:val="22"/>
      <w:szCs w:val="24"/>
      <w:lang w:eastAsia="zh-CN"/>
    </w:rPr>
  </w:style>
  <w:style w:type="paragraph" w:customStyle="1" w:styleId="Char1CarCarCharChar3CarCarCharChar1">
    <w:name w:val="Char1 Car Car Char Char3 Car Car Char Char1"/>
    <w:basedOn w:val="Normal"/>
    <w:semiHidden/>
    <w:rsid w:val="00624330"/>
    <w:pPr>
      <w:keepNext/>
      <w:tabs>
        <w:tab w:val="num" w:pos="425"/>
      </w:tabs>
      <w:autoSpaceDE w:val="0"/>
      <w:autoSpaceDN w:val="0"/>
      <w:adjustRightInd w:val="0"/>
      <w:spacing w:before="80" w:after="80"/>
      <w:ind w:hanging="425"/>
    </w:pPr>
    <w:rPr>
      <w:rFonts w:ascii="Garamond" w:eastAsia="SimSun" w:hAnsi="Garamond"/>
      <w:b/>
      <w:spacing w:val="-10"/>
      <w:kern w:val="2"/>
      <w:sz w:val="22"/>
      <w:szCs w:val="24"/>
      <w:lang w:eastAsia="zh-CN"/>
    </w:rPr>
  </w:style>
  <w:style w:type="paragraph" w:customStyle="1" w:styleId="Char1CarCarCharChar3CarCarCharChar2">
    <w:name w:val="Char1 Car Car Char Char3 Car Car Char Char2"/>
    <w:basedOn w:val="Normal"/>
    <w:semiHidden/>
    <w:rsid w:val="006B5295"/>
    <w:pPr>
      <w:keepNext/>
      <w:tabs>
        <w:tab w:val="num" w:pos="425"/>
      </w:tabs>
      <w:autoSpaceDE w:val="0"/>
      <w:autoSpaceDN w:val="0"/>
      <w:adjustRightInd w:val="0"/>
      <w:spacing w:before="80" w:after="80"/>
      <w:ind w:hanging="425"/>
    </w:pPr>
    <w:rPr>
      <w:rFonts w:ascii="Garamond" w:eastAsia="SimSun" w:hAnsi="Garamond"/>
      <w:b/>
      <w:spacing w:val="-10"/>
      <w:kern w:val="2"/>
      <w:sz w:val="22"/>
      <w:szCs w:val="24"/>
      <w:lang w:eastAsia="zh-CN"/>
    </w:rPr>
  </w:style>
  <w:style w:type="paragraph" w:customStyle="1" w:styleId="ParagrapheCar">
    <w:name w:val="Paragraphe Car"/>
    <w:basedOn w:val="Normal"/>
    <w:rsid w:val="00516961"/>
    <w:pPr>
      <w:ind w:firstLine="142"/>
    </w:pPr>
    <w:rPr>
      <w:rFonts w:ascii="Times New Roman" w:hAnsi="Times New Roman"/>
      <w:lang w:val="fr-FR"/>
    </w:rPr>
  </w:style>
  <w:style w:type="paragraph" w:styleId="HTMLPreformatted">
    <w:name w:val="HTML Preformatted"/>
    <w:basedOn w:val="Normal"/>
    <w:rsid w:val="000F40E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Courier New" w:eastAsia="MS Mincho" w:hAnsi="Courier New" w:cs="Courier New"/>
      <w:lang w:val="fr-FR" w:eastAsia="ja-JP"/>
    </w:rPr>
  </w:style>
  <w:style w:type="paragraph" w:customStyle="1" w:styleId="CharChar3">
    <w:name w:val="Char Char3"/>
    <w:basedOn w:val="Normal"/>
    <w:semiHidden/>
    <w:rsid w:val="005B4121"/>
    <w:pPr>
      <w:keepNext/>
      <w:tabs>
        <w:tab w:val="num" w:pos="425"/>
      </w:tabs>
      <w:autoSpaceDE w:val="0"/>
      <w:autoSpaceDN w:val="0"/>
      <w:adjustRightInd w:val="0"/>
      <w:spacing w:before="80" w:after="80"/>
      <w:ind w:hanging="425"/>
    </w:pPr>
    <w:rPr>
      <w:rFonts w:ascii="Garamond" w:eastAsia="SimSun" w:hAnsi="Garamond"/>
      <w:b/>
      <w:spacing w:val="-10"/>
      <w:kern w:val="2"/>
      <w:sz w:val="22"/>
      <w:szCs w:val="24"/>
      <w:lang w:eastAsia="zh-CN"/>
    </w:rPr>
  </w:style>
  <w:style w:type="paragraph" w:customStyle="1" w:styleId="AppendixHeader1">
    <w:name w:val="Appendix Header 1"/>
    <w:basedOn w:val="Normal"/>
    <w:next w:val="Normal"/>
    <w:rsid w:val="00712FE9"/>
    <w:pPr>
      <w:keepNext/>
      <w:pageBreakBefore/>
      <w:numPr>
        <w:numId w:val="8"/>
      </w:numPr>
      <w:tabs>
        <w:tab w:val="left" w:pos="567"/>
        <w:tab w:val="left" w:pos="2268"/>
      </w:tabs>
      <w:suppressAutoHyphens/>
      <w:spacing w:before="240" w:after="240"/>
    </w:pPr>
    <w:rPr>
      <w:rFonts w:ascii="Helvetica 35 Thin" w:hAnsi="Helvetica 35 Thin"/>
      <w:b/>
      <w:caps/>
      <w:sz w:val="28"/>
    </w:rPr>
  </w:style>
  <w:style w:type="paragraph" w:styleId="BodyText">
    <w:name w:val="Body Text"/>
    <w:basedOn w:val="Normal"/>
    <w:rsid w:val="00356D07"/>
    <w:pPr>
      <w:spacing w:after="120"/>
    </w:pPr>
  </w:style>
  <w:style w:type="paragraph" w:styleId="List">
    <w:name w:val="List"/>
    <w:basedOn w:val="Normal"/>
    <w:rsid w:val="003311A1"/>
    <w:pPr>
      <w:ind w:left="283" w:hanging="283"/>
      <w:jc w:val="left"/>
    </w:pPr>
    <w:rPr>
      <w:rFonts w:ascii="Times New Roman" w:hAnsi="Times New Roman"/>
      <w:sz w:val="24"/>
      <w:szCs w:val="24"/>
      <w:lang w:eastAsia="en-GB"/>
    </w:rPr>
  </w:style>
  <w:style w:type="paragraph" w:styleId="List2">
    <w:name w:val="List 2"/>
    <w:basedOn w:val="Normal"/>
    <w:rsid w:val="003311A1"/>
    <w:pPr>
      <w:ind w:left="566" w:hanging="283"/>
      <w:jc w:val="left"/>
    </w:pPr>
    <w:rPr>
      <w:rFonts w:ascii="Times New Roman" w:hAnsi="Times New Roman"/>
      <w:sz w:val="24"/>
      <w:szCs w:val="24"/>
      <w:lang w:eastAsia="en-GB"/>
    </w:rPr>
  </w:style>
  <w:style w:type="paragraph" w:styleId="ListBullet2">
    <w:name w:val="List Bullet 2"/>
    <w:basedOn w:val="Normal"/>
    <w:autoRedefine/>
    <w:rsid w:val="003311A1"/>
    <w:pPr>
      <w:numPr>
        <w:numId w:val="10"/>
      </w:numPr>
      <w:jc w:val="left"/>
    </w:pPr>
    <w:rPr>
      <w:rFonts w:ascii="Times New Roman" w:hAnsi="Times New Roman"/>
      <w:sz w:val="24"/>
      <w:szCs w:val="24"/>
      <w:lang w:eastAsia="en-GB"/>
    </w:rPr>
  </w:style>
  <w:style w:type="paragraph" w:styleId="ListBullet3">
    <w:name w:val="List Bullet 3"/>
    <w:basedOn w:val="Normal"/>
    <w:autoRedefine/>
    <w:rsid w:val="003311A1"/>
    <w:pPr>
      <w:numPr>
        <w:numId w:val="11"/>
      </w:numPr>
      <w:jc w:val="left"/>
    </w:pPr>
    <w:rPr>
      <w:rFonts w:ascii="Times New Roman" w:hAnsi="Times New Roman"/>
      <w:sz w:val="24"/>
      <w:szCs w:val="24"/>
      <w:lang w:eastAsia="en-GB"/>
    </w:rPr>
  </w:style>
  <w:style w:type="paragraph" w:styleId="ListContinue">
    <w:name w:val="List Continue"/>
    <w:basedOn w:val="Normal"/>
    <w:rsid w:val="003311A1"/>
    <w:pPr>
      <w:spacing w:after="120"/>
      <w:ind w:left="283"/>
      <w:jc w:val="left"/>
    </w:pPr>
    <w:rPr>
      <w:rFonts w:ascii="Times New Roman" w:hAnsi="Times New Roman"/>
      <w:sz w:val="24"/>
      <w:szCs w:val="24"/>
      <w:lang w:eastAsia="en-GB"/>
    </w:rPr>
  </w:style>
  <w:style w:type="paragraph" w:styleId="ListContinue2">
    <w:name w:val="List Continue 2"/>
    <w:basedOn w:val="Normal"/>
    <w:rsid w:val="003311A1"/>
    <w:pPr>
      <w:spacing w:after="120"/>
      <w:ind w:left="566"/>
      <w:jc w:val="left"/>
    </w:pPr>
    <w:rPr>
      <w:rFonts w:ascii="Times New Roman" w:hAnsi="Times New Roman"/>
      <w:sz w:val="24"/>
      <w:szCs w:val="24"/>
      <w:lang w:eastAsia="en-GB"/>
    </w:rPr>
  </w:style>
  <w:style w:type="paragraph" w:customStyle="1" w:styleId="Body1">
    <w:name w:val="Body 1"/>
    <w:basedOn w:val="Normal"/>
    <w:rsid w:val="00CA2EDF"/>
    <w:pPr>
      <w:keepLines/>
      <w:numPr>
        <w:numId w:val="12"/>
      </w:numPr>
      <w:tabs>
        <w:tab w:val="clear" w:pos="568"/>
        <w:tab w:val="left" w:pos="567"/>
      </w:tabs>
      <w:spacing w:before="120" w:after="120"/>
      <w:ind w:left="0" w:firstLine="0"/>
    </w:pPr>
    <w:rPr>
      <w:sz w:val="22"/>
      <w:lang w:eastAsia="en-GB"/>
    </w:rPr>
  </w:style>
  <w:style w:type="paragraph" w:customStyle="1" w:styleId="TF">
    <w:name w:val="TF"/>
    <w:basedOn w:val="Normal"/>
    <w:rsid w:val="006963BD"/>
    <w:pPr>
      <w:keepLines/>
      <w:overflowPunct w:val="0"/>
      <w:autoSpaceDE w:val="0"/>
      <w:autoSpaceDN w:val="0"/>
      <w:adjustRightInd w:val="0"/>
      <w:spacing w:after="240"/>
      <w:jc w:val="center"/>
      <w:textAlignment w:val="baseline"/>
    </w:pPr>
    <w:rPr>
      <w:b/>
      <w:lang w:eastAsia="fr-FR"/>
    </w:rPr>
  </w:style>
  <w:style w:type="paragraph" w:customStyle="1" w:styleId="ttext80">
    <w:name w:val="ttext8"/>
    <w:basedOn w:val="Normal"/>
    <w:rsid w:val="00343D75"/>
    <w:pPr>
      <w:spacing w:before="100" w:beforeAutospacing="1" w:after="100" w:afterAutospacing="1"/>
      <w:jc w:val="left"/>
    </w:pPr>
    <w:rPr>
      <w:rFonts w:ascii="Times New Roman" w:eastAsia="MS Mincho" w:hAnsi="Times New Roman"/>
      <w:sz w:val="24"/>
      <w:szCs w:val="24"/>
      <w:lang w:val="fr-FR" w:eastAsia="ja-JP"/>
    </w:rPr>
  </w:style>
  <w:style w:type="paragraph" w:customStyle="1" w:styleId="Char1CarCarCharChar3">
    <w:name w:val="Char1 Car Car Char Char3"/>
    <w:basedOn w:val="Normal"/>
    <w:semiHidden/>
    <w:rsid w:val="00993D95"/>
    <w:pPr>
      <w:keepNext/>
      <w:tabs>
        <w:tab w:val="num" w:pos="425"/>
      </w:tabs>
      <w:autoSpaceDE w:val="0"/>
      <w:autoSpaceDN w:val="0"/>
      <w:adjustRightInd w:val="0"/>
      <w:spacing w:before="80" w:after="80"/>
      <w:ind w:hanging="425"/>
    </w:pPr>
    <w:rPr>
      <w:rFonts w:ascii="Garamond" w:eastAsia="SimSun" w:hAnsi="Garamond"/>
      <w:b/>
      <w:spacing w:val="-10"/>
      <w:kern w:val="2"/>
      <w:sz w:val="22"/>
      <w:szCs w:val="24"/>
      <w:lang w:eastAsia="zh-CN"/>
    </w:rPr>
  </w:style>
  <w:style w:type="paragraph" w:customStyle="1" w:styleId="Char1CarCarCharChar3CarCarCharChar3CarCarCharCharCarCar">
    <w:name w:val="Char1 Car Car Char Char3 Car Car Char Char3 Car Car Char Char Car Car"/>
    <w:basedOn w:val="Normal"/>
    <w:semiHidden/>
    <w:rsid w:val="00D976A0"/>
    <w:pPr>
      <w:keepNext/>
      <w:tabs>
        <w:tab w:val="num" w:pos="425"/>
      </w:tabs>
      <w:autoSpaceDE w:val="0"/>
      <w:autoSpaceDN w:val="0"/>
      <w:adjustRightInd w:val="0"/>
      <w:spacing w:before="80" w:after="80"/>
      <w:ind w:hanging="425"/>
    </w:pPr>
    <w:rPr>
      <w:rFonts w:ascii="Garamond" w:eastAsia="SimSun" w:hAnsi="Garamond"/>
      <w:b/>
      <w:spacing w:val="-10"/>
      <w:kern w:val="2"/>
      <w:sz w:val="22"/>
      <w:szCs w:val="24"/>
      <w:lang w:eastAsia="zh-CN"/>
    </w:rPr>
  </w:style>
  <w:style w:type="table" w:styleId="TableList5">
    <w:name w:val="Table List 5"/>
    <w:basedOn w:val="TableNormal"/>
    <w:rsid w:val="001730EF"/>
    <w:pPr>
      <w:jc w:val="both"/>
    </w:pPr>
    <w:tblPr>
      <w:tblInd w:w="0" w:type="dxa"/>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paragraph" w:customStyle="1" w:styleId="TAL">
    <w:name w:val="TAL"/>
    <w:basedOn w:val="Normal"/>
    <w:rsid w:val="00FC37F1"/>
    <w:pPr>
      <w:keepNext/>
      <w:keepLines/>
      <w:overflowPunct w:val="0"/>
      <w:autoSpaceDE w:val="0"/>
      <w:autoSpaceDN w:val="0"/>
      <w:adjustRightInd w:val="0"/>
      <w:jc w:val="left"/>
      <w:textAlignment w:val="baseline"/>
    </w:pPr>
    <w:rPr>
      <w:sz w:val="18"/>
    </w:rPr>
  </w:style>
  <w:style w:type="paragraph" w:customStyle="1" w:styleId="TAH">
    <w:name w:val="TAH"/>
    <w:basedOn w:val="TAC"/>
    <w:rsid w:val="00FC37F1"/>
    <w:rPr>
      <w:b/>
    </w:rPr>
  </w:style>
  <w:style w:type="paragraph" w:customStyle="1" w:styleId="TAC">
    <w:name w:val="TAC"/>
    <w:basedOn w:val="TAL"/>
    <w:rsid w:val="00FC37F1"/>
    <w:pPr>
      <w:jc w:val="center"/>
    </w:pPr>
  </w:style>
  <w:style w:type="paragraph" w:customStyle="1" w:styleId="TH">
    <w:name w:val="TH"/>
    <w:basedOn w:val="Normal"/>
    <w:rsid w:val="00FC37F1"/>
    <w:pPr>
      <w:keepNext/>
      <w:keepLines/>
      <w:overflowPunct w:val="0"/>
      <w:autoSpaceDE w:val="0"/>
      <w:autoSpaceDN w:val="0"/>
      <w:adjustRightInd w:val="0"/>
      <w:spacing w:before="60" w:after="180"/>
      <w:jc w:val="center"/>
      <w:textAlignment w:val="baseline"/>
    </w:pPr>
    <w:rPr>
      <w:b/>
    </w:rPr>
  </w:style>
  <w:style w:type="paragraph" w:customStyle="1" w:styleId="body10">
    <w:name w:val="body1"/>
    <w:basedOn w:val="Normal"/>
    <w:rsid w:val="00E10662"/>
    <w:pPr>
      <w:spacing w:before="100" w:beforeAutospacing="1" w:after="100" w:afterAutospacing="1"/>
      <w:jc w:val="left"/>
    </w:pPr>
    <w:rPr>
      <w:rFonts w:ascii="Times New Roman" w:eastAsia="Calibri" w:hAnsi="Times New Roman"/>
      <w:sz w:val="24"/>
      <w:szCs w:val="24"/>
      <w:lang w:val="en-US"/>
    </w:rPr>
  </w:style>
  <w:style w:type="character" w:styleId="Emphasis">
    <w:name w:val="Emphasis"/>
    <w:uiPriority w:val="20"/>
    <w:qFormat/>
    <w:rsid w:val="00E10662"/>
    <w:rPr>
      <w:i/>
      <w:iCs/>
    </w:rPr>
  </w:style>
  <w:style w:type="paragraph" w:customStyle="1" w:styleId="CharCharCarCar">
    <w:name w:val="Char Char Car Car"/>
    <w:basedOn w:val="Normal"/>
    <w:semiHidden/>
    <w:rsid w:val="00D42270"/>
    <w:pPr>
      <w:keepNext/>
      <w:tabs>
        <w:tab w:val="num" w:pos="425"/>
      </w:tabs>
      <w:autoSpaceDE w:val="0"/>
      <w:autoSpaceDN w:val="0"/>
      <w:adjustRightInd w:val="0"/>
      <w:spacing w:before="80" w:after="80"/>
      <w:ind w:hanging="425"/>
    </w:pPr>
    <w:rPr>
      <w:rFonts w:ascii="Tahoma" w:eastAsia="SimSun" w:hAnsi="Tahoma"/>
      <w:b/>
      <w:spacing w:val="-10"/>
      <w:kern w:val="2"/>
      <w:sz w:val="24"/>
      <w:szCs w:val="24"/>
      <w:lang w:val="en-US" w:eastAsia="zh-CN"/>
    </w:rPr>
  </w:style>
  <w:style w:type="paragraph" w:customStyle="1" w:styleId="Char1CarCarCharChar3CarCarCharChar3CarCarCharChar">
    <w:name w:val="Char1 Car Car Char Char3 Car Car Char Char3 Car Car Char Char"/>
    <w:basedOn w:val="Normal"/>
    <w:semiHidden/>
    <w:rsid w:val="00375DFC"/>
    <w:pPr>
      <w:keepNext/>
      <w:tabs>
        <w:tab w:val="num" w:pos="425"/>
      </w:tabs>
      <w:autoSpaceDE w:val="0"/>
      <w:autoSpaceDN w:val="0"/>
      <w:adjustRightInd w:val="0"/>
      <w:spacing w:before="80" w:after="80"/>
      <w:ind w:hanging="425"/>
    </w:pPr>
    <w:rPr>
      <w:rFonts w:ascii="Tahoma" w:eastAsia="SimSun" w:hAnsi="Tahoma"/>
      <w:b/>
      <w:spacing w:val="-10"/>
      <w:kern w:val="2"/>
      <w:sz w:val="24"/>
      <w:szCs w:val="24"/>
      <w:lang w:val="en-US" w:eastAsia="zh-CN"/>
    </w:rPr>
  </w:style>
  <w:style w:type="paragraph" w:customStyle="1" w:styleId="Char1CarCarCharChar3CarCarCharChar3CarCarCharCharCharCharCarCar">
    <w:name w:val="Char1 Car Car Char Char3 Car Car Char Char3 Car Car Char Char Char Char Car Car"/>
    <w:basedOn w:val="Normal"/>
    <w:semiHidden/>
    <w:rsid w:val="009B4515"/>
    <w:pPr>
      <w:keepNext/>
      <w:tabs>
        <w:tab w:val="num" w:pos="425"/>
      </w:tabs>
      <w:autoSpaceDE w:val="0"/>
      <w:autoSpaceDN w:val="0"/>
      <w:adjustRightInd w:val="0"/>
      <w:spacing w:before="80" w:after="80"/>
      <w:ind w:hanging="425"/>
    </w:pPr>
    <w:rPr>
      <w:rFonts w:ascii="Tahoma" w:eastAsia="SimSun" w:hAnsi="Tahoma"/>
      <w:b/>
      <w:spacing w:val="-10"/>
      <w:kern w:val="2"/>
      <w:sz w:val="24"/>
      <w:szCs w:val="24"/>
      <w:lang w:val="en-US" w:eastAsia="zh-CN"/>
    </w:rPr>
  </w:style>
  <w:style w:type="paragraph" w:customStyle="1" w:styleId="P1">
    <w:name w:val="P1"/>
    <w:basedOn w:val="Normal"/>
    <w:rsid w:val="00AA4B04"/>
    <w:pPr>
      <w:spacing w:before="240"/>
      <w:ind w:left="284"/>
    </w:pPr>
    <w:rPr>
      <w:rFonts w:ascii="Times New Roman" w:hAnsi="Times New Roman"/>
      <w:color w:val="000000"/>
      <w:sz w:val="24"/>
      <w:lang w:val="fr-FR" w:eastAsia="ja-JP"/>
    </w:rPr>
  </w:style>
  <w:style w:type="numbering" w:customStyle="1" w:styleId="NoList1">
    <w:name w:val="No List1"/>
    <w:next w:val="NoList"/>
    <w:semiHidden/>
    <w:unhideWhenUsed/>
    <w:rsid w:val="00F5441B"/>
  </w:style>
  <w:style w:type="character" w:customStyle="1" w:styleId="Heading2Char">
    <w:name w:val="Heading 2 Char"/>
    <w:aliases w:val="H2 Char,h2 Char,Head2A Char,2 Char,h:2 Char,h:2app Char,sub-sect Char,R2 Char,H21 Char,H22 Char,H211 Char,H23 Char,H212 Char,H24 Char,H213 Char,H25 Char,H214 Char,H26 Char,H215 Char,H27 Char,H216 Char,H28 Char,H217 Char,H29 Char,H218 Char"/>
    <w:link w:val="Heading2"/>
    <w:rsid w:val="002B0989"/>
    <w:rPr>
      <w:rFonts w:ascii="Arial" w:eastAsia="Times New Roman" w:hAnsi="Arial" w:cs="Arial"/>
      <w:b/>
      <w:noProof/>
      <w:snapToGrid w:val="0"/>
      <w:kern w:val="28"/>
      <w:sz w:val="28"/>
      <w:lang w:val="en-US" w:eastAsia="en-US"/>
    </w:rPr>
  </w:style>
  <w:style w:type="character" w:customStyle="1" w:styleId="Heading6Char">
    <w:name w:val="Heading 6 Char"/>
    <w:aliases w:val="H6 Char,H61 Char,H62 Char,H63 Char,h6 Char,Bullet list Char,OD Heading 6 Char,U6 Char,T6 Char,Appendix Char,T1 Char,h61 Char,heading 6 Char,Alt+6 Char,Alt+61 Char,Alt+62 Char,Alt+611 Char,Alt+63 Char,Alt+64 Char,Alt+65 Char,Alt+612 Char"/>
    <w:link w:val="Heading6"/>
    <w:rsid w:val="00F5441B"/>
    <w:rPr>
      <w:rFonts w:eastAsia="Times New Roman" w:cs="Arial"/>
      <w:i/>
      <w:sz w:val="22"/>
      <w:lang w:eastAsia="en-US"/>
    </w:rPr>
  </w:style>
  <w:style w:type="character" w:customStyle="1" w:styleId="Heading7Char">
    <w:name w:val="Heading 7 Char"/>
    <w:aliases w:val="h7 Char,Appendix3 Char,letter list Char,lettered list Char,OD Heading 7 Char,U7 Char,T7 Char,st Char,SDL title Char,H7 Char,8 Char,st1 Char,SDL title1 Char,h71 Char,H71 Char,81 Char,L7 Char,h72 Char,st2 Char,SDL title2 Char,h711 Char"/>
    <w:link w:val="Heading7"/>
    <w:rsid w:val="00F5441B"/>
    <w:rPr>
      <w:rFonts w:ascii="Arial" w:eastAsia="Times New Roman" w:hAnsi="Arial" w:cs="Arial"/>
      <w:lang w:eastAsia="en-US"/>
    </w:rPr>
  </w:style>
  <w:style w:type="character" w:customStyle="1" w:styleId="Heading8Char">
    <w:name w:val="Heading 8 Char"/>
    <w:link w:val="Heading8"/>
    <w:rsid w:val="00F5441B"/>
    <w:rPr>
      <w:rFonts w:ascii="Arial" w:eastAsia="Times New Roman" w:hAnsi="Arial" w:cs="Arial"/>
      <w:i/>
      <w:lang w:eastAsia="en-US"/>
    </w:rPr>
  </w:style>
  <w:style w:type="character" w:customStyle="1" w:styleId="Heading9Char">
    <w:name w:val="Heading 9 Char"/>
    <w:aliases w:val="a Char"/>
    <w:link w:val="Heading9"/>
    <w:rsid w:val="00F5441B"/>
    <w:rPr>
      <w:rFonts w:ascii="Arial" w:eastAsia="Times New Roman" w:hAnsi="Arial" w:cs="Arial"/>
      <w:b/>
      <w:i/>
      <w:sz w:val="18"/>
      <w:lang w:eastAsia="en-US"/>
    </w:rPr>
  </w:style>
  <w:style w:type="table" w:customStyle="1" w:styleId="TableGrid1">
    <w:name w:val="Table Grid1"/>
    <w:basedOn w:val="TableNormal"/>
    <w:next w:val="TableGrid"/>
    <w:rsid w:val="00F5441B"/>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HeaderChar">
    <w:name w:val="Header Char"/>
    <w:link w:val="Header"/>
    <w:rsid w:val="00F5441B"/>
    <w:rPr>
      <w:rFonts w:ascii="Helvetica 45 Light" w:eastAsia="Times New Roman" w:hAnsi="Helvetica 45 Light"/>
      <w:lang w:val="en-GB" w:eastAsia="en-US"/>
    </w:rPr>
  </w:style>
  <w:style w:type="character" w:customStyle="1" w:styleId="FooterChar">
    <w:name w:val="Footer Char"/>
    <w:link w:val="Footer"/>
    <w:rsid w:val="00F5441B"/>
    <w:rPr>
      <w:rFonts w:ascii="Helvetica 45 Light" w:eastAsia="Times New Roman" w:hAnsi="Helvetica 45 Light"/>
      <w:sz w:val="16"/>
      <w:lang w:val="en-GB" w:eastAsia="en-US"/>
    </w:rPr>
  </w:style>
  <w:style w:type="character" w:customStyle="1" w:styleId="blacktext1">
    <w:name w:val="blacktext1"/>
    <w:rsid w:val="00F5441B"/>
    <w:rPr>
      <w:rFonts w:ascii="Arial" w:hAnsi="Arial" w:cs="Arial" w:hint="default"/>
      <w:color w:val="000000"/>
      <w:sz w:val="173"/>
      <w:szCs w:val="173"/>
    </w:rPr>
  </w:style>
  <w:style w:type="table" w:styleId="TableClassic1">
    <w:name w:val="Table Classic 1"/>
    <w:basedOn w:val="TableNormal"/>
    <w:rsid w:val="00F5441B"/>
    <w:rPr>
      <w:rFonts w:eastAsia="Times New Roman"/>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4">
    <w:name w:val="Table Columns 4"/>
    <w:basedOn w:val="TableNormal"/>
    <w:rsid w:val="00F5441B"/>
    <w:rPr>
      <w:rFonts w:eastAsia="Times New Roman"/>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List8">
    <w:name w:val="Table List 8"/>
    <w:basedOn w:val="TableNormal"/>
    <w:rsid w:val="00F5441B"/>
    <w:rPr>
      <w:rFonts w:eastAsia="Times New Roman"/>
    </w:rPr>
    <w:tblPr>
      <w:tblStyleRowBandSize w:val="1"/>
      <w:tblInd w:w="0" w:type="dxa"/>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eColorful2">
    <w:name w:val="Table Colorful 2"/>
    <w:basedOn w:val="TableNormal"/>
    <w:rsid w:val="00F5441B"/>
    <w:rPr>
      <w:rFonts w:eastAsia="Times New Roman"/>
    </w:rPr>
    <w:tblPr>
      <w:tblInd w:w="0" w:type="dxa"/>
      <w:tblBorders>
        <w:bottom w:val="single" w:sz="12" w:space="0" w:color="000000"/>
      </w:tblBorders>
      <w:tblCellMar>
        <w:top w:w="0" w:type="dxa"/>
        <w:left w:w="108" w:type="dxa"/>
        <w:bottom w:w="0" w:type="dxa"/>
        <w:right w:w="108" w:type="dxa"/>
      </w:tblCellMar>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numbering" w:customStyle="1" w:styleId="1111111">
    <w:name w:val="1 / 1.1 / 1.1.11"/>
    <w:basedOn w:val="NoList"/>
    <w:next w:val="111111"/>
    <w:rsid w:val="00F5441B"/>
    <w:pPr>
      <w:numPr>
        <w:numId w:val="2"/>
      </w:numPr>
    </w:pPr>
  </w:style>
  <w:style w:type="character" w:customStyle="1" w:styleId="FootnoteTextChar">
    <w:name w:val="Footnote Text Char"/>
    <w:link w:val="FootnoteText"/>
    <w:uiPriority w:val="99"/>
    <w:semiHidden/>
    <w:rsid w:val="00F5441B"/>
    <w:rPr>
      <w:rFonts w:eastAsia="Times New Roman"/>
      <w:lang w:val="en-GB" w:eastAsia="en-US"/>
    </w:rPr>
  </w:style>
  <w:style w:type="character" w:customStyle="1" w:styleId="toctoggle">
    <w:name w:val="toctoggle"/>
    <w:rsid w:val="00F5441B"/>
  </w:style>
  <w:style w:type="character" w:customStyle="1" w:styleId="tocnumber">
    <w:name w:val="tocnumber"/>
    <w:rsid w:val="00F5441B"/>
  </w:style>
  <w:style w:type="character" w:customStyle="1" w:styleId="toctext">
    <w:name w:val="toctext"/>
    <w:rsid w:val="00F5441B"/>
  </w:style>
  <w:style w:type="character" w:customStyle="1" w:styleId="editsection">
    <w:name w:val="editsection"/>
    <w:rsid w:val="00F5441B"/>
  </w:style>
  <w:style w:type="character" w:customStyle="1" w:styleId="mw-headline">
    <w:name w:val="mw-headline"/>
    <w:rsid w:val="00F5441B"/>
  </w:style>
  <w:style w:type="paragraph" w:customStyle="1" w:styleId="Bullet4">
    <w:name w:val="Bullet 4"/>
    <w:basedOn w:val="Normal"/>
    <w:uiPriority w:val="99"/>
    <w:rsid w:val="00F5441B"/>
    <w:pPr>
      <w:keepLines/>
      <w:numPr>
        <w:numId w:val="13"/>
      </w:numPr>
      <w:spacing w:before="60" w:after="60"/>
      <w:ind w:left="2268"/>
    </w:pPr>
    <w:rPr>
      <w:color w:val="000000"/>
    </w:rPr>
  </w:style>
  <w:style w:type="character" w:customStyle="1" w:styleId="hps">
    <w:name w:val="hps"/>
    <w:rsid w:val="00F5441B"/>
  </w:style>
  <w:style w:type="character" w:customStyle="1" w:styleId="hpsatn">
    <w:name w:val="hps atn"/>
    <w:rsid w:val="00F5441B"/>
  </w:style>
  <w:style w:type="character" w:customStyle="1" w:styleId="atn">
    <w:name w:val="atn"/>
    <w:rsid w:val="00F5441B"/>
  </w:style>
  <w:style w:type="paragraph" w:styleId="ListParagraph">
    <w:name w:val="List Paragraph"/>
    <w:basedOn w:val="Normal"/>
    <w:uiPriority w:val="34"/>
    <w:qFormat/>
    <w:rsid w:val="00F5441B"/>
    <w:pPr>
      <w:spacing w:after="200" w:line="276" w:lineRule="auto"/>
      <w:ind w:left="720"/>
      <w:contextualSpacing/>
      <w:jc w:val="left"/>
    </w:pPr>
    <w:rPr>
      <w:rFonts w:ascii="Calibri" w:eastAsia="Calibri" w:hAnsi="Calibri"/>
      <w:sz w:val="22"/>
      <w:szCs w:val="22"/>
      <w:lang w:val="en-US"/>
    </w:rPr>
  </w:style>
  <w:style w:type="paragraph" w:styleId="NoSpacing">
    <w:name w:val="No Spacing"/>
    <w:link w:val="NoSpacingChar"/>
    <w:uiPriority w:val="1"/>
    <w:qFormat/>
    <w:rsid w:val="00AB21AD"/>
    <w:rPr>
      <w:rFonts w:ascii="Calibri" w:hAnsi="Calibri" w:cs="Arial"/>
      <w:sz w:val="22"/>
      <w:szCs w:val="22"/>
      <w:lang w:val="en-US" w:eastAsia="ja-JP"/>
    </w:rPr>
  </w:style>
  <w:style w:type="character" w:customStyle="1" w:styleId="NoSpacingChar">
    <w:name w:val="No Spacing Char"/>
    <w:link w:val="NoSpacing"/>
    <w:uiPriority w:val="1"/>
    <w:rsid w:val="00AB21AD"/>
    <w:rPr>
      <w:rFonts w:ascii="Calibri" w:hAnsi="Calibri" w:cs="Arial"/>
      <w:sz w:val="22"/>
      <w:szCs w:val="22"/>
      <w:lang w:val="en-US" w:eastAsia="ja-JP"/>
    </w:rPr>
  </w:style>
  <w:style w:type="character" w:customStyle="1" w:styleId="TitleChar">
    <w:name w:val="Title Char"/>
    <w:link w:val="Title"/>
    <w:uiPriority w:val="10"/>
    <w:rsid w:val="00AB21AD"/>
    <w:rPr>
      <w:rFonts w:ascii="Arial" w:eastAsia="Times New Roman" w:hAnsi="Arial" w:cs="Arial"/>
      <w:b/>
      <w:bCs/>
      <w:kern w:val="28"/>
      <w:sz w:val="32"/>
      <w:szCs w:val="32"/>
      <w:lang w:val="en-GB" w:eastAsia="en-US"/>
    </w:rPr>
  </w:style>
  <w:style w:type="paragraph" w:styleId="Subtitle">
    <w:name w:val="Subtitle"/>
    <w:basedOn w:val="Normal"/>
    <w:next w:val="Normal"/>
    <w:link w:val="SubtitleChar"/>
    <w:uiPriority w:val="11"/>
    <w:qFormat/>
    <w:rsid w:val="00AB21AD"/>
    <w:pPr>
      <w:numPr>
        <w:ilvl w:val="1"/>
      </w:numPr>
      <w:spacing w:after="200" w:line="276" w:lineRule="auto"/>
      <w:jc w:val="left"/>
    </w:pPr>
    <w:rPr>
      <w:rFonts w:ascii="Cambria" w:eastAsia="MS Gothic" w:hAnsi="Cambria"/>
      <w:i/>
      <w:iCs/>
      <w:color w:val="4F81BD"/>
      <w:spacing w:val="15"/>
      <w:sz w:val="24"/>
      <w:szCs w:val="24"/>
      <w:lang w:val="en-US" w:eastAsia="ja-JP"/>
    </w:rPr>
  </w:style>
  <w:style w:type="character" w:customStyle="1" w:styleId="SubtitleChar">
    <w:name w:val="Subtitle Char"/>
    <w:link w:val="Subtitle"/>
    <w:uiPriority w:val="11"/>
    <w:rsid w:val="00AB21AD"/>
    <w:rPr>
      <w:rFonts w:ascii="Cambria" w:eastAsia="MS Gothic" w:hAnsi="Cambria"/>
      <w:i/>
      <w:iCs/>
      <w:color w:val="4F81BD"/>
      <w:spacing w:val="15"/>
      <w:sz w:val="24"/>
      <w:szCs w:val="24"/>
      <w:lang w:val="en-US" w:eastAsia="ja-JP"/>
    </w:rPr>
  </w:style>
  <w:style w:type="paragraph" w:customStyle="1" w:styleId="Default">
    <w:name w:val="Default"/>
    <w:uiPriority w:val="99"/>
    <w:rsid w:val="00227409"/>
    <w:pPr>
      <w:autoSpaceDE w:val="0"/>
      <w:autoSpaceDN w:val="0"/>
      <w:adjustRightInd w:val="0"/>
    </w:pPr>
    <w:rPr>
      <w:rFonts w:ascii="Arial" w:hAnsi="Arial" w:cs="Arial"/>
      <w:color w:val="000000"/>
      <w:sz w:val="24"/>
      <w:szCs w:val="24"/>
      <w:lang w:val="en-US" w:eastAsia="en-US"/>
    </w:rPr>
  </w:style>
  <w:style w:type="paragraph" w:customStyle="1" w:styleId="Normaldanstableau">
    <w:name w:val="Normal dans tableau"/>
    <w:basedOn w:val="Normal"/>
    <w:next w:val="Normal"/>
    <w:qFormat/>
    <w:rsid w:val="00300E96"/>
  </w:style>
  <w:style w:type="paragraph" w:customStyle="1" w:styleId="Titretableau">
    <w:name w:val="Titre tableau"/>
    <w:basedOn w:val="Normal"/>
    <w:next w:val="Normal"/>
    <w:qFormat/>
    <w:rsid w:val="00F55651"/>
    <w:pPr>
      <w:keepNext/>
      <w:spacing w:after="120"/>
    </w:pPr>
    <w:rPr>
      <w:rFonts w:ascii="Calibri" w:eastAsia="SimSun" w:hAnsi="Calibri"/>
      <w:b/>
      <w:bCs/>
      <w:color w:val="244061"/>
      <w:sz w:val="22"/>
      <w:szCs w:val="22"/>
      <w:lang w:val="en-US" w:eastAsia="zh-CN"/>
    </w:rPr>
  </w:style>
  <w:style w:type="paragraph" w:styleId="Revision">
    <w:name w:val="Revision"/>
    <w:hidden/>
    <w:uiPriority w:val="99"/>
    <w:semiHidden/>
    <w:rsid w:val="00B5563C"/>
    <w:rPr>
      <w:rFonts w:ascii="Helvetica 45 Light" w:eastAsia="Times New Roman" w:hAnsi="Helvetica 45 Light"/>
      <w:lang w:eastAsia="en-US"/>
    </w:rPr>
  </w:style>
  <w:style w:type="character" w:customStyle="1" w:styleId="Paragraphe1Char">
    <w:name w:val="Paragraphe 1 Char"/>
    <w:link w:val="Paragraphe1"/>
    <w:locked/>
    <w:rsid w:val="007B5BBD"/>
    <w:rPr>
      <w:rFonts w:ascii="Helvetica 45 Light" w:eastAsia="Times New Roman" w:hAnsi="Helvetica 45 Light"/>
      <w:lang w:val="en-GB"/>
    </w:rPr>
  </w:style>
  <w:style w:type="paragraph" w:customStyle="1" w:styleId="Requirement">
    <w:name w:val="Requirement"/>
    <w:basedOn w:val="Paragraphe1"/>
    <w:rsid w:val="00BD1D45"/>
    <w:pPr>
      <w:ind w:left="3544" w:hanging="3544"/>
    </w:pPr>
    <w:rPr>
      <w:color w:val="000000"/>
    </w:rPr>
  </w:style>
  <w:style w:type="paragraph" w:customStyle="1" w:styleId="RequirementBody">
    <w:name w:val="Requirement Body"/>
    <w:basedOn w:val="Paragraphe1"/>
    <w:link w:val="RequirementBodyChar"/>
    <w:rsid w:val="00BD1D45"/>
    <w:pPr>
      <w:tabs>
        <w:tab w:val="num" w:pos="4253"/>
      </w:tabs>
      <w:ind w:left="4253" w:hanging="709"/>
    </w:pPr>
  </w:style>
  <w:style w:type="character" w:customStyle="1" w:styleId="RequirementBodyChar">
    <w:name w:val="Requirement Body Char"/>
    <w:link w:val="RequirementBody"/>
    <w:rsid w:val="00BB0D6F"/>
    <w:rPr>
      <w:rFonts w:ascii="Arial" w:eastAsia="Times New Roman" w:hAnsi="Arial" w:cs="Arial"/>
      <w:lang w:val="en-GB"/>
    </w:rPr>
  </w:style>
  <w:style w:type="character" w:customStyle="1" w:styleId="CommentTextChar">
    <w:name w:val="Comment Text Char"/>
    <w:link w:val="CommentText"/>
    <w:uiPriority w:val="99"/>
    <w:semiHidden/>
    <w:rsid w:val="00F7522F"/>
    <w:rPr>
      <w:rFonts w:ascii="Helvetica 45 Light" w:eastAsia="Times New Roman" w:hAnsi="Helvetica 45 Light"/>
      <w:lang w:val="en-GB"/>
    </w:rPr>
  </w:style>
  <w:style w:type="paragraph" w:customStyle="1" w:styleId="Point0number">
    <w:name w:val="Point 0 (number)"/>
    <w:basedOn w:val="Normal"/>
    <w:rsid w:val="00FB1CFB"/>
    <w:pPr>
      <w:numPr>
        <w:numId w:val="16"/>
      </w:numPr>
      <w:spacing w:before="120" w:after="120"/>
    </w:pPr>
    <w:rPr>
      <w:rFonts w:ascii="Times New Roman" w:hAnsi="Times New Roman"/>
      <w:sz w:val="24"/>
      <w:szCs w:val="24"/>
    </w:rPr>
  </w:style>
  <w:style w:type="paragraph" w:customStyle="1" w:styleId="Point1number">
    <w:name w:val="Point 1 (number)"/>
    <w:basedOn w:val="Normal"/>
    <w:rsid w:val="00FB1CFB"/>
    <w:pPr>
      <w:numPr>
        <w:ilvl w:val="2"/>
        <w:numId w:val="16"/>
      </w:numPr>
      <w:spacing w:before="120" w:after="120"/>
    </w:pPr>
    <w:rPr>
      <w:rFonts w:ascii="Times New Roman" w:hAnsi="Times New Roman"/>
      <w:sz w:val="24"/>
      <w:szCs w:val="24"/>
    </w:rPr>
  </w:style>
  <w:style w:type="paragraph" w:customStyle="1" w:styleId="Point2number">
    <w:name w:val="Point 2 (number)"/>
    <w:basedOn w:val="Normal"/>
    <w:rsid w:val="00FB1CFB"/>
    <w:pPr>
      <w:numPr>
        <w:ilvl w:val="4"/>
        <w:numId w:val="16"/>
      </w:numPr>
      <w:spacing w:before="120" w:after="120"/>
    </w:pPr>
    <w:rPr>
      <w:rFonts w:ascii="Times New Roman" w:hAnsi="Times New Roman"/>
      <w:sz w:val="24"/>
      <w:szCs w:val="24"/>
    </w:rPr>
  </w:style>
  <w:style w:type="paragraph" w:customStyle="1" w:styleId="Point3number">
    <w:name w:val="Point 3 (number)"/>
    <w:basedOn w:val="Normal"/>
    <w:rsid w:val="00FB1CFB"/>
    <w:pPr>
      <w:numPr>
        <w:ilvl w:val="6"/>
        <w:numId w:val="16"/>
      </w:numPr>
      <w:spacing w:before="120" w:after="120"/>
    </w:pPr>
    <w:rPr>
      <w:rFonts w:ascii="Times New Roman" w:hAnsi="Times New Roman"/>
      <w:sz w:val="24"/>
      <w:szCs w:val="24"/>
    </w:rPr>
  </w:style>
  <w:style w:type="paragraph" w:customStyle="1" w:styleId="Point0letter">
    <w:name w:val="Point 0 (letter)"/>
    <w:basedOn w:val="Normal"/>
    <w:rsid w:val="00FB1CFB"/>
    <w:pPr>
      <w:numPr>
        <w:ilvl w:val="1"/>
        <w:numId w:val="16"/>
      </w:numPr>
      <w:spacing w:before="120" w:after="120"/>
    </w:pPr>
    <w:rPr>
      <w:rFonts w:ascii="Times New Roman" w:hAnsi="Times New Roman"/>
      <w:sz w:val="24"/>
      <w:szCs w:val="24"/>
    </w:rPr>
  </w:style>
  <w:style w:type="paragraph" w:customStyle="1" w:styleId="Point1letter">
    <w:name w:val="Point 1 (letter)"/>
    <w:basedOn w:val="Normal"/>
    <w:rsid w:val="00FB1CFB"/>
    <w:pPr>
      <w:numPr>
        <w:ilvl w:val="3"/>
        <w:numId w:val="16"/>
      </w:numPr>
      <w:spacing w:before="120" w:after="120"/>
    </w:pPr>
    <w:rPr>
      <w:rFonts w:ascii="Times New Roman" w:hAnsi="Times New Roman"/>
      <w:sz w:val="24"/>
      <w:szCs w:val="24"/>
    </w:rPr>
  </w:style>
  <w:style w:type="paragraph" w:customStyle="1" w:styleId="Point2letter">
    <w:name w:val="Point 2 (letter)"/>
    <w:basedOn w:val="Normal"/>
    <w:rsid w:val="00FB1CFB"/>
    <w:pPr>
      <w:numPr>
        <w:ilvl w:val="5"/>
        <w:numId w:val="16"/>
      </w:numPr>
      <w:spacing w:before="120" w:after="120"/>
    </w:pPr>
    <w:rPr>
      <w:rFonts w:ascii="Times New Roman" w:hAnsi="Times New Roman"/>
      <w:sz w:val="24"/>
      <w:szCs w:val="24"/>
    </w:rPr>
  </w:style>
  <w:style w:type="paragraph" w:customStyle="1" w:styleId="Point3letter">
    <w:name w:val="Point 3 (letter)"/>
    <w:basedOn w:val="Normal"/>
    <w:rsid w:val="00FB1CFB"/>
    <w:pPr>
      <w:numPr>
        <w:ilvl w:val="7"/>
        <w:numId w:val="16"/>
      </w:numPr>
      <w:spacing w:before="120" w:after="120"/>
    </w:pPr>
    <w:rPr>
      <w:rFonts w:ascii="Times New Roman" w:hAnsi="Times New Roman"/>
      <w:sz w:val="24"/>
      <w:szCs w:val="24"/>
    </w:rPr>
  </w:style>
  <w:style w:type="paragraph" w:customStyle="1" w:styleId="Point4letter">
    <w:name w:val="Point 4 (letter)"/>
    <w:basedOn w:val="Normal"/>
    <w:rsid w:val="00FB1CFB"/>
    <w:pPr>
      <w:numPr>
        <w:ilvl w:val="8"/>
        <w:numId w:val="16"/>
      </w:numPr>
      <w:spacing w:before="120" w:after="120"/>
    </w:pPr>
    <w:rPr>
      <w:rFonts w:ascii="Times New Roman" w:hAnsi="Times New Roman"/>
      <w:sz w:val="24"/>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99"/>
    <w:lsdException w:name="annotation text" w:uiPriority="99"/>
    <w:lsdException w:name="caption" w:uiPriority="99" w:qFormat="1"/>
    <w:lsdException w:name="table of figures" w:uiPriority="99"/>
    <w:lsdException w:name="footnote reference" w:uiPriority="99"/>
    <w:lsdException w:name="annotation reference" w:uiPriority="99"/>
    <w:lsdException w:name="Title" w:uiPriority="10" w:qFormat="1"/>
    <w:lsdException w:name="Default Paragraph Font" w:uiPriority="1"/>
    <w:lsdException w:name="Subtitle" w:uiPriority="11" w:qFormat="1"/>
    <w:lsdException w:name="Hyperlink" w:uiPriority="99"/>
    <w:lsdException w:name="Strong" w:uiPriority="22" w:qFormat="1"/>
    <w:lsdException w:name="Emphasis" w:uiPriority="20" w:qFormat="1"/>
    <w:lsdException w:name="Normal (Web)" w:uiPriority="99"/>
    <w:lsdException w:name="No List" w:uiPriority="99"/>
    <w:lsdException w:name="Table Grid" w:uiPriority="5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300E96"/>
    <w:pPr>
      <w:jc w:val="both"/>
    </w:pPr>
    <w:rPr>
      <w:rFonts w:ascii="Arial" w:eastAsia="Times New Roman" w:hAnsi="Arial" w:cs="Arial"/>
      <w:lang w:eastAsia="en-US"/>
    </w:rPr>
  </w:style>
  <w:style w:type="paragraph" w:styleId="Heading1">
    <w:name w:val="heading 1"/>
    <w:aliases w:val="H1,app heading 1,l1,h:1,h:1app,Heading1,Titre 1 ALD,Heading 1a,1,section,h1,header c,R1,H11,L1 Heading 1,Heading 2-SOW,Chapter,l1+toc 1,I1,heading 1,Spec,1st level,Chapter title,Level 1,Level 11,Section Heading,Part,Heading 0,Bold,Not Bold,Spe"/>
    <w:basedOn w:val="Normal"/>
    <w:next w:val="Paragraphe1"/>
    <w:link w:val="Heading1Char"/>
    <w:autoRedefine/>
    <w:qFormat/>
    <w:rsid w:val="00A175DD"/>
    <w:pPr>
      <w:keepNext/>
      <w:numPr>
        <w:numId w:val="15"/>
      </w:numPr>
      <w:spacing w:before="240" w:after="120"/>
      <w:outlineLvl w:val="0"/>
    </w:pPr>
    <w:rPr>
      <w:b/>
      <w:caps/>
      <w:snapToGrid w:val="0"/>
      <w:kern w:val="28"/>
      <w:sz w:val="28"/>
    </w:rPr>
  </w:style>
  <w:style w:type="paragraph" w:styleId="Heading2">
    <w:name w:val="heading 2"/>
    <w:aliases w:val="H2,h2,Head2A,2,h:2,h:2app,sub-sect,R2,H21,H22,H211,H23,H212,H24,H213,H25,H214,H26,H215,H27,H216,H28,H217,H29,H218,H210,H219,H220,H2110,H221,H2111,H231,H2121,H241,H2131,H251,H2141,H261,H2151,heading 2,L1 Heading 2,l2,Header2,ITT t2,Section,l2+t"/>
    <w:basedOn w:val="Heading1"/>
    <w:next w:val="Paragraphe2"/>
    <w:link w:val="Heading2Char"/>
    <w:autoRedefine/>
    <w:qFormat/>
    <w:rsid w:val="002B0989"/>
    <w:pPr>
      <w:numPr>
        <w:ilvl w:val="1"/>
      </w:numPr>
      <w:ind w:left="576"/>
      <w:jc w:val="left"/>
      <w:outlineLvl w:val="1"/>
    </w:pPr>
    <w:rPr>
      <w:caps w:val="0"/>
      <w:noProof/>
      <w:lang w:val="en-US"/>
    </w:rPr>
  </w:style>
  <w:style w:type="paragraph" w:styleId="Heading3">
    <w:name w:val="heading 3"/>
    <w:aliases w:val="H3,Underrubrik2,h3,T3,GSA3,l3,CT,3,t3,chapitre 1.1.1,t31,h:3,h,TexteTitre3,sub-sub-sect,sub-sub,subsect,ITT t3,PA Minor Section,L1 Heading 3,Heading 3 Char,Kop 3V,l3+toc 3,heading 3,Sub-section Title,Sub-section,Header 3,subhead,level 1,l31"/>
    <w:basedOn w:val="Heading1"/>
    <w:next w:val="Paragraphe3"/>
    <w:link w:val="Heading3Char1"/>
    <w:autoRedefine/>
    <w:qFormat/>
    <w:rsid w:val="006D68D0"/>
    <w:pPr>
      <w:numPr>
        <w:ilvl w:val="2"/>
      </w:numPr>
      <w:outlineLvl w:val="2"/>
    </w:pPr>
    <w:rPr>
      <w:caps w:val="0"/>
      <w:sz w:val="22"/>
      <w:lang w:val="en-US"/>
    </w:rPr>
  </w:style>
  <w:style w:type="paragraph" w:styleId="Heading4">
    <w:name w:val="heading 4"/>
    <w:aliases w:val="H4,h4,T4,t4,4,l4+toc4,heading 4,Numbered List,I4,l4,heading 4 + Indent: Left 0.5 in,SubTopic Heading,h41,l4+toc41,I41,l41,h42,l4+toc42,I42,H12,l42,h411,l4+toc411,I411,H111,l411,h43,l4+toc43,I43,H13,l43,Heading 4 Char,h4 Char,H4 Char,4 Char"/>
    <w:basedOn w:val="Heading1"/>
    <w:next w:val="Normal"/>
    <w:autoRedefine/>
    <w:qFormat/>
    <w:rsid w:val="00F46B3C"/>
    <w:pPr>
      <w:numPr>
        <w:ilvl w:val="3"/>
      </w:numPr>
      <w:outlineLvl w:val="3"/>
    </w:pPr>
    <w:rPr>
      <w:caps w:val="0"/>
      <w:sz w:val="20"/>
      <w:u w:val="single"/>
      <w:lang w:val="en-US"/>
    </w:rPr>
  </w:style>
  <w:style w:type="paragraph" w:styleId="Heading5">
    <w:name w:val="heading 5"/>
    <w:aliases w:val="l5,5,Heading 5 Char,Heading 5 Char1 Char,Heading 5 Char Char Char,l5 Char Char Char,5 Char Char Char,H5 Char Char Char,H5-Heading 5 Char Char Char,h5 Char Char Char,Heading5 Char Char Char,heading5 Char Char Char,H51 Char Char Char,l5 Char,H5"/>
    <w:basedOn w:val="Heading1"/>
    <w:next w:val="Normal"/>
    <w:qFormat/>
    <w:rsid w:val="00B45ABA"/>
    <w:pPr>
      <w:numPr>
        <w:ilvl w:val="4"/>
      </w:numPr>
      <w:spacing w:after="0"/>
      <w:outlineLvl w:val="4"/>
    </w:pPr>
    <w:rPr>
      <w:b w:val="0"/>
      <w:caps w:val="0"/>
      <w:sz w:val="20"/>
      <w:u w:val="single"/>
    </w:rPr>
  </w:style>
  <w:style w:type="paragraph" w:styleId="Heading6">
    <w:name w:val="heading 6"/>
    <w:aliases w:val="H6,H61,H62,H63,h6,Bullet list,OD Heading 6,U6,T6,Appendix,T1,h61,heading 6,Alt+6,Alt+61,Alt+62,Alt+611,Alt+63,Alt+64,Alt+65,Alt+612,Alt+621,Alt+6111,Alt+631,Alt+641,h62,Alt+66,Alt+613,Alt+622,Alt+6112,Alt+632,Alt+642,h611,Alt+651"/>
    <w:basedOn w:val="Normal"/>
    <w:next w:val="Normal"/>
    <w:link w:val="Heading6Char"/>
    <w:qFormat/>
    <w:rsid w:val="00B45ABA"/>
    <w:pPr>
      <w:numPr>
        <w:ilvl w:val="5"/>
        <w:numId w:val="15"/>
      </w:numPr>
      <w:spacing w:before="240" w:after="60"/>
      <w:outlineLvl w:val="5"/>
    </w:pPr>
    <w:rPr>
      <w:rFonts w:ascii="Times New Roman" w:hAnsi="Times New Roman"/>
      <w:i/>
      <w:sz w:val="22"/>
    </w:rPr>
  </w:style>
  <w:style w:type="paragraph" w:styleId="Heading7">
    <w:name w:val="heading 7"/>
    <w:aliases w:val="h7,Appendix3,letter list,lettered list,OD Heading 7,U7,T7,st,SDL title,H7,8,st1,SDL title1,h71,H71,81,L7,h72,st2,SDL title2,h711,st11,SDL title11,h73,st3,SDL title3,h712,st12,SDL title12,h74,st4,SDL title4,h713,st13,SDL title13,L"/>
    <w:basedOn w:val="Normal"/>
    <w:next w:val="Normal"/>
    <w:link w:val="Heading7Char"/>
    <w:qFormat/>
    <w:rsid w:val="00B45ABA"/>
    <w:pPr>
      <w:numPr>
        <w:ilvl w:val="6"/>
        <w:numId w:val="15"/>
      </w:numPr>
      <w:spacing w:before="240" w:after="60"/>
      <w:outlineLvl w:val="6"/>
    </w:pPr>
  </w:style>
  <w:style w:type="paragraph" w:styleId="Heading8">
    <w:name w:val="heading 8"/>
    <w:basedOn w:val="Normal"/>
    <w:next w:val="Normal"/>
    <w:link w:val="Heading8Char"/>
    <w:qFormat/>
    <w:rsid w:val="00B45ABA"/>
    <w:pPr>
      <w:numPr>
        <w:ilvl w:val="7"/>
        <w:numId w:val="15"/>
      </w:numPr>
      <w:spacing w:before="240" w:after="60"/>
      <w:outlineLvl w:val="7"/>
    </w:pPr>
    <w:rPr>
      <w:i/>
    </w:rPr>
  </w:style>
  <w:style w:type="paragraph" w:styleId="Heading9">
    <w:name w:val="heading 9"/>
    <w:aliases w:val="a"/>
    <w:basedOn w:val="Normal"/>
    <w:next w:val="Normal"/>
    <w:link w:val="Heading9Char"/>
    <w:qFormat/>
    <w:rsid w:val="00B45ABA"/>
    <w:pPr>
      <w:numPr>
        <w:ilvl w:val="8"/>
        <w:numId w:val="15"/>
      </w:numPr>
      <w:spacing w:before="240" w:after="60"/>
      <w:outlineLvl w:val="8"/>
    </w:pPr>
    <w:rPr>
      <w:b/>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Paragraphe1">
    <w:name w:val="Paragraphe 1"/>
    <w:basedOn w:val="Normal"/>
    <w:link w:val="Paragraphe1Char"/>
    <w:rsid w:val="00B45ABA"/>
  </w:style>
  <w:style w:type="paragraph" w:customStyle="1" w:styleId="Paragraphe2">
    <w:name w:val="Paragraphe 2"/>
    <w:basedOn w:val="Paragraphe1"/>
    <w:next w:val="Paragraphe1"/>
    <w:autoRedefine/>
    <w:uiPriority w:val="99"/>
    <w:rsid w:val="00595F27"/>
    <w:pPr>
      <w:jc w:val="left"/>
    </w:pPr>
    <w:rPr>
      <w:color w:val="000000" w:themeColor="text1"/>
      <w:lang w:val="en-US"/>
    </w:rPr>
  </w:style>
  <w:style w:type="paragraph" w:customStyle="1" w:styleId="Paragraphe3">
    <w:name w:val="Paragraphe 3"/>
    <w:basedOn w:val="Paragraphe1"/>
    <w:uiPriority w:val="99"/>
    <w:rsid w:val="00B45ABA"/>
    <w:pPr>
      <w:ind w:left="1134"/>
    </w:pPr>
  </w:style>
  <w:style w:type="paragraph" w:styleId="TOC2">
    <w:name w:val="toc 2"/>
    <w:basedOn w:val="Normal"/>
    <w:next w:val="Normal"/>
    <w:autoRedefine/>
    <w:uiPriority w:val="39"/>
    <w:rsid w:val="00AD276D"/>
    <w:pPr>
      <w:ind w:left="200"/>
      <w:jc w:val="left"/>
    </w:pPr>
    <w:rPr>
      <w:smallCaps/>
    </w:rPr>
  </w:style>
  <w:style w:type="paragraph" w:styleId="TOC1">
    <w:name w:val="toc 1"/>
    <w:basedOn w:val="Normal"/>
    <w:next w:val="Normal"/>
    <w:autoRedefine/>
    <w:uiPriority w:val="39"/>
    <w:rsid w:val="00AD276D"/>
    <w:pPr>
      <w:spacing w:before="120" w:after="120"/>
      <w:jc w:val="left"/>
    </w:pPr>
    <w:rPr>
      <w:b/>
      <w:caps/>
    </w:rPr>
  </w:style>
  <w:style w:type="paragraph" w:styleId="TOC3">
    <w:name w:val="toc 3"/>
    <w:basedOn w:val="TOC2"/>
    <w:next w:val="Normal"/>
    <w:autoRedefine/>
    <w:uiPriority w:val="39"/>
    <w:rsid w:val="00B45ABA"/>
    <w:pPr>
      <w:ind w:left="400"/>
    </w:pPr>
    <w:rPr>
      <w:i/>
      <w:smallCaps w:val="0"/>
    </w:rPr>
  </w:style>
  <w:style w:type="paragraph" w:styleId="Footer">
    <w:name w:val="footer"/>
    <w:basedOn w:val="Normal"/>
    <w:link w:val="FooterChar"/>
    <w:rsid w:val="00B45ABA"/>
    <w:pPr>
      <w:tabs>
        <w:tab w:val="center" w:pos="4536"/>
        <w:tab w:val="right" w:pos="9072"/>
      </w:tabs>
      <w:jc w:val="left"/>
    </w:pPr>
    <w:rPr>
      <w:sz w:val="16"/>
    </w:rPr>
  </w:style>
  <w:style w:type="character" w:styleId="PageNumber">
    <w:name w:val="page number"/>
    <w:basedOn w:val="DefaultParagraphFont"/>
    <w:rsid w:val="00B45ABA"/>
  </w:style>
  <w:style w:type="paragraph" w:styleId="Caption">
    <w:name w:val="caption"/>
    <w:basedOn w:val="Normal"/>
    <w:next w:val="Normal"/>
    <w:uiPriority w:val="99"/>
    <w:qFormat/>
    <w:rsid w:val="00B45ABA"/>
    <w:pPr>
      <w:spacing w:line="340" w:lineRule="atLeast"/>
      <w:jc w:val="left"/>
    </w:pPr>
    <w:rPr>
      <w:b/>
      <w:i/>
      <w:sz w:val="21"/>
      <w:lang w:val="en-US"/>
    </w:rPr>
  </w:style>
  <w:style w:type="character" w:styleId="Hyperlink">
    <w:name w:val="Hyperlink"/>
    <w:uiPriority w:val="99"/>
    <w:rsid w:val="00B45ABA"/>
    <w:rPr>
      <w:color w:val="0000FF"/>
      <w:u w:val="single"/>
    </w:rPr>
  </w:style>
  <w:style w:type="paragraph" w:customStyle="1" w:styleId="intro-definitions">
    <w:name w:val="intro-definitions"/>
    <w:basedOn w:val="Normal"/>
    <w:rsid w:val="00B45ABA"/>
    <w:pPr>
      <w:keepLines/>
      <w:tabs>
        <w:tab w:val="left" w:pos="3402"/>
      </w:tabs>
      <w:spacing w:before="120"/>
      <w:ind w:left="3402" w:hanging="2835"/>
    </w:pPr>
    <w:rPr>
      <w:snapToGrid w:val="0"/>
    </w:rPr>
  </w:style>
  <w:style w:type="paragraph" w:customStyle="1" w:styleId="intro-reference">
    <w:name w:val="intro-reference"/>
    <w:basedOn w:val="Normal"/>
    <w:rsid w:val="00B45ABA"/>
    <w:pPr>
      <w:keepLines/>
      <w:tabs>
        <w:tab w:val="left" w:pos="1134"/>
        <w:tab w:val="left" w:pos="3969"/>
      </w:tabs>
      <w:spacing w:before="120"/>
    </w:pPr>
    <w:rPr>
      <w:rFonts w:ascii="Arial MT" w:hAnsi="Arial MT"/>
      <w:snapToGrid w:val="0"/>
      <w:sz w:val="22"/>
    </w:rPr>
  </w:style>
  <w:style w:type="character" w:customStyle="1" w:styleId="Heading1Char">
    <w:name w:val="Heading 1 Char"/>
    <w:aliases w:val="H1 Char,app heading 1 Char,l1 Char,h:1 Char,h:1app Char,Heading1 Char,Titre 1 ALD Char,Heading 1a Char,1 Char,section Char,h1 Char,header c Char,R1 Char,H11 Char,L1 Heading 1 Char,Heading 2-SOW Char,Chapter Char,l1+toc 1 Char,I1 Char"/>
    <w:link w:val="Heading1"/>
    <w:rsid w:val="00A175DD"/>
    <w:rPr>
      <w:rFonts w:ascii="Arial" w:eastAsia="Times New Roman" w:hAnsi="Arial" w:cs="Arial"/>
      <w:b/>
      <w:caps/>
      <w:snapToGrid w:val="0"/>
      <w:kern w:val="28"/>
      <w:sz w:val="28"/>
      <w:lang w:eastAsia="en-US"/>
    </w:rPr>
  </w:style>
  <w:style w:type="character" w:customStyle="1" w:styleId="Heading3Char1">
    <w:name w:val="Heading 3 Char1"/>
    <w:aliases w:val="H3 Char,Underrubrik2 Char,h3 Char,T3 Char,GSA3 Char,l3 Char,CT Char,3 Char,t3 Char,chapitre 1.1.1 Char,t31 Char,h:3 Char,h Char,TexteTitre3 Char,sub-sub-sect Char,sub-sub Char,subsect Char,ITT t3 Char,PA Minor Section Char,Kop 3V Char"/>
    <w:link w:val="Heading3"/>
    <w:rsid w:val="006D68D0"/>
    <w:rPr>
      <w:rFonts w:ascii="Arial" w:eastAsia="Times New Roman" w:hAnsi="Arial" w:cs="Arial"/>
      <w:b/>
      <w:snapToGrid w:val="0"/>
      <w:kern w:val="28"/>
      <w:sz w:val="22"/>
      <w:lang w:val="en-US" w:eastAsia="en-US"/>
    </w:rPr>
  </w:style>
  <w:style w:type="paragraph" w:customStyle="1" w:styleId="ttext8">
    <w:name w:val="t_text8"/>
    <w:basedOn w:val="Normal"/>
    <w:rsid w:val="00B45ABA"/>
    <w:pPr>
      <w:spacing w:before="40" w:after="40"/>
      <w:jc w:val="left"/>
    </w:pPr>
    <w:rPr>
      <w:sz w:val="16"/>
    </w:rPr>
  </w:style>
  <w:style w:type="paragraph" w:styleId="NormalIndent">
    <w:name w:val="Normal Indent"/>
    <w:aliases w:val="Retrait normal Car1,Retrait normal Car Car"/>
    <w:basedOn w:val="Normal"/>
    <w:rsid w:val="00B45ABA"/>
    <w:pPr>
      <w:spacing w:after="240"/>
      <w:ind w:left="709"/>
      <w:jc w:val="left"/>
    </w:pPr>
    <w:rPr>
      <w:sz w:val="24"/>
    </w:rPr>
  </w:style>
  <w:style w:type="table" w:styleId="TableGrid">
    <w:name w:val="Table Grid"/>
    <w:basedOn w:val="TableNormal"/>
    <w:uiPriority w:val="59"/>
    <w:rsid w:val="009A4BA7"/>
    <w:pPr>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Strong">
    <w:name w:val="Strong"/>
    <w:uiPriority w:val="22"/>
    <w:qFormat/>
    <w:rsid w:val="00664C11"/>
    <w:rPr>
      <w:b/>
      <w:bCs/>
    </w:rPr>
  </w:style>
  <w:style w:type="numbering" w:styleId="111111">
    <w:name w:val="Outline List 2"/>
    <w:basedOn w:val="NoList"/>
    <w:rsid w:val="001D395D"/>
    <w:pPr>
      <w:numPr>
        <w:numId w:val="3"/>
      </w:numPr>
    </w:pPr>
  </w:style>
  <w:style w:type="paragraph" w:styleId="FootnoteText">
    <w:name w:val="footnote text"/>
    <w:basedOn w:val="Normal"/>
    <w:link w:val="FootnoteTextChar"/>
    <w:uiPriority w:val="99"/>
    <w:semiHidden/>
    <w:rsid w:val="001D395D"/>
    <w:pPr>
      <w:jc w:val="left"/>
    </w:pPr>
    <w:rPr>
      <w:rFonts w:ascii="Times New Roman" w:hAnsi="Times New Roman"/>
    </w:rPr>
  </w:style>
  <w:style w:type="character" w:styleId="FootnoteReference">
    <w:name w:val="footnote reference"/>
    <w:uiPriority w:val="99"/>
    <w:semiHidden/>
    <w:rsid w:val="001D395D"/>
    <w:rPr>
      <w:vertAlign w:val="superscript"/>
    </w:rPr>
  </w:style>
  <w:style w:type="paragraph" w:customStyle="1" w:styleId="Body2">
    <w:name w:val="Body 2"/>
    <w:basedOn w:val="Normal"/>
    <w:rsid w:val="001D395D"/>
    <w:pPr>
      <w:keepLines/>
      <w:tabs>
        <w:tab w:val="left" w:pos="567"/>
      </w:tabs>
      <w:spacing w:before="120" w:after="120"/>
      <w:ind w:left="567"/>
    </w:pPr>
    <w:rPr>
      <w:sz w:val="22"/>
      <w:lang w:eastAsia="en-GB"/>
    </w:rPr>
  </w:style>
  <w:style w:type="paragraph" w:customStyle="1" w:styleId="Body3">
    <w:name w:val="Body 3"/>
    <w:basedOn w:val="Normal"/>
    <w:rsid w:val="001D395D"/>
    <w:pPr>
      <w:keepLines/>
      <w:tabs>
        <w:tab w:val="left" w:pos="567"/>
      </w:tabs>
      <w:spacing w:before="120" w:after="120"/>
      <w:ind w:left="1134"/>
    </w:pPr>
    <w:rPr>
      <w:sz w:val="22"/>
      <w:lang w:eastAsia="en-GB"/>
    </w:rPr>
  </w:style>
  <w:style w:type="paragraph" w:customStyle="1" w:styleId="Bullet3">
    <w:name w:val="Bullet 3"/>
    <w:basedOn w:val="Normal"/>
    <w:rsid w:val="001D395D"/>
    <w:pPr>
      <w:keepLines/>
      <w:numPr>
        <w:numId w:val="4"/>
      </w:numPr>
      <w:tabs>
        <w:tab w:val="left" w:pos="1871"/>
      </w:tabs>
      <w:spacing w:before="60" w:after="60"/>
      <w:ind w:left="1701"/>
    </w:pPr>
    <w:rPr>
      <w:lang w:eastAsia="en-GB"/>
    </w:rPr>
  </w:style>
  <w:style w:type="paragraph" w:customStyle="1" w:styleId="FigureNo">
    <w:name w:val="Figure No"/>
    <w:basedOn w:val="Normal"/>
    <w:autoRedefine/>
    <w:rsid w:val="001D395D"/>
    <w:pPr>
      <w:keepLines/>
      <w:numPr>
        <w:numId w:val="9"/>
      </w:numPr>
      <w:tabs>
        <w:tab w:val="left" w:pos="567"/>
      </w:tabs>
      <w:spacing w:before="120" w:after="120"/>
      <w:jc w:val="center"/>
    </w:pPr>
    <w:rPr>
      <w:i/>
      <w:lang w:eastAsia="en-GB"/>
    </w:rPr>
  </w:style>
  <w:style w:type="paragraph" w:styleId="Header">
    <w:name w:val="header"/>
    <w:basedOn w:val="Normal"/>
    <w:link w:val="HeaderChar"/>
    <w:rsid w:val="00BC29D4"/>
    <w:pPr>
      <w:tabs>
        <w:tab w:val="center" w:pos="4320"/>
        <w:tab w:val="right" w:pos="8640"/>
      </w:tabs>
    </w:pPr>
  </w:style>
  <w:style w:type="table" w:styleId="TableGrid8">
    <w:name w:val="Table Grid 8"/>
    <w:basedOn w:val="TableNormal"/>
    <w:rsid w:val="00D36594"/>
    <w:pPr>
      <w:overflowPunct w:val="0"/>
      <w:autoSpaceDE w:val="0"/>
      <w:autoSpaceDN w:val="0"/>
      <w:adjustRightInd w:val="0"/>
      <w:textAlignment w:val="baseline"/>
    </w:pPr>
    <w:rPr>
      <w:rFonts w:eastAsia="Times New Roman"/>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paragraph" w:customStyle="1" w:styleId="Style5">
    <w:name w:val="Style5"/>
    <w:basedOn w:val="Heading1"/>
    <w:autoRedefine/>
    <w:rsid w:val="00027707"/>
    <w:pPr>
      <w:numPr>
        <w:numId w:val="5"/>
      </w:numPr>
      <w:spacing w:after="60"/>
      <w:jc w:val="left"/>
    </w:pPr>
    <w:rPr>
      <w:bCs/>
      <w:caps w:val="0"/>
      <w:snapToGrid/>
      <w:kern w:val="32"/>
      <w:sz w:val="32"/>
      <w:szCs w:val="32"/>
    </w:rPr>
  </w:style>
  <w:style w:type="paragraph" w:styleId="NormalWeb">
    <w:name w:val="Normal (Web)"/>
    <w:basedOn w:val="Normal"/>
    <w:uiPriority w:val="99"/>
    <w:rsid w:val="00C95009"/>
    <w:pPr>
      <w:spacing w:before="100" w:beforeAutospacing="1" w:after="100" w:afterAutospacing="1"/>
      <w:jc w:val="left"/>
    </w:pPr>
    <w:rPr>
      <w:color w:val="493118"/>
      <w:sz w:val="18"/>
      <w:szCs w:val="18"/>
      <w:lang w:val="en-US"/>
    </w:rPr>
  </w:style>
  <w:style w:type="character" w:styleId="FollowedHyperlink">
    <w:name w:val="FollowedHyperlink"/>
    <w:rsid w:val="00363EC0"/>
    <w:rPr>
      <w:color w:val="800080"/>
      <w:u w:val="single"/>
    </w:rPr>
  </w:style>
  <w:style w:type="paragraph" w:customStyle="1" w:styleId="Char1CarCarCharChar3CarCarCharChar3CarCar">
    <w:name w:val="Char1 Car Car Char Char3 Car Car Char Char3 Car Car"/>
    <w:basedOn w:val="Normal"/>
    <w:semiHidden/>
    <w:rsid w:val="0036501E"/>
    <w:pPr>
      <w:keepNext/>
      <w:tabs>
        <w:tab w:val="num" w:pos="425"/>
      </w:tabs>
      <w:autoSpaceDE w:val="0"/>
      <w:autoSpaceDN w:val="0"/>
      <w:adjustRightInd w:val="0"/>
      <w:spacing w:before="80" w:after="80"/>
      <w:ind w:hanging="425"/>
    </w:pPr>
    <w:rPr>
      <w:rFonts w:ascii="Garamond" w:eastAsia="SimSun" w:hAnsi="Garamond"/>
      <w:b/>
      <w:spacing w:val="-10"/>
      <w:kern w:val="2"/>
      <w:sz w:val="22"/>
      <w:szCs w:val="24"/>
      <w:lang w:eastAsia="zh-CN"/>
    </w:rPr>
  </w:style>
  <w:style w:type="paragraph" w:customStyle="1" w:styleId="Char">
    <w:name w:val="Char"/>
    <w:basedOn w:val="Normal"/>
    <w:semiHidden/>
    <w:rsid w:val="00466E9B"/>
    <w:pPr>
      <w:keepNext/>
      <w:tabs>
        <w:tab w:val="num" w:pos="425"/>
      </w:tabs>
      <w:autoSpaceDE w:val="0"/>
      <w:autoSpaceDN w:val="0"/>
      <w:adjustRightInd w:val="0"/>
      <w:spacing w:before="80" w:after="80"/>
      <w:ind w:hanging="425"/>
    </w:pPr>
    <w:rPr>
      <w:rFonts w:ascii="Garamond" w:eastAsia="SimSun" w:hAnsi="Garamond"/>
      <w:b/>
      <w:spacing w:val="-10"/>
      <w:kern w:val="2"/>
      <w:sz w:val="22"/>
      <w:szCs w:val="24"/>
      <w:lang w:eastAsia="zh-CN"/>
    </w:rPr>
  </w:style>
  <w:style w:type="paragraph" w:styleId="PlainText">
    <w:name w:val="Plain Text"/>
    <w:basedOn w:val="Normal"/>
    <w:rsid w:val="00E728F9"/>
    <w:rPr>
      <w:rFonts w:ascii="Courier New" w:hAnsi="Courier New" w:cs="Courier New"/>
    </w:rPr>
  </w:style>
  <w:style w:type="paragraph" w:customStyle="1" w:styleId="Item">
    <w:name w:val="Item"/>
    <w:basedOn w:val="Normal"/>
    <w:semiHidden/>
    <w:rsid w:val="00C010C9"/>
    <w:pPr>
      <w:numPr>
        <w:numId w:val="6"/>
      </w:numPr>
      <w:tabs>
        <w:tab w:val="clear" w:pos="644"/>
        <w:tab w:val="left" w:pos="567"/>
      </w:tabs>
      <w:overflowPunct w:val="0"/>
      <w:autoSpaceDE w:val="0"/>
      <w:autoSpaceDN w:val="0"/>
      <w:adjustRightInd w:val="0"/>
      <w:ind w:left="1066" w:hanging="357"/>
      <w:textAlignment w:val="baseline"/>
    </w:pPr>
    <w:rPr>
      <w:rFonts w:ascii="Bienvenue TT" w:hAnsi="Bienvenue TT"/>
      <w:lang w:val="fr-FR" w:eastAsia="fr-FR"/>
    </w:rPr>
  </w:style>
  <w:style w:type="paragraph" w:styleId="Title">
    <w:name w:val="Title"/>
    <w:basedOn w:val="Normal"/>
    <w:link w:val="TitleChar"/>
    <w:uiPriority w:val="10"/>
    <w:qFormat/>
    <w:rsid w:val="00534AD5"/>
    <w:pPr>
      <w:spacing w:before="240" w:after="60"/>
      <w:jc w:val="center"/>
      <w:outlineLvl w:val="0"/>
    </w:pPr>
    <w:rPr>
      <w:b/>
      <w:bCs/>
      <w:kern w:val="28"/>
      <w:sz w:val="32"/>
      <w:szCs w:val="32"/>
    </w:rPr>
  </w:style>
  <w:style w:type="paragraph" w:styleId="Index1">
    <w:name w:val="index 1"/>
    <w:basedOn w:val="Normal"/>
    <w:next w:val="Normal"/>
    <w:autoRedefine/>
    <w:semiHidden/>
    <w:rsid w:val="00ED1766"/>
    <w:pPr>
      <w:ind w:left="200" w:hanging="200"/>
    </w:pPr>
  </w:style>
  <w:style w:type="paragraph" w:customStyle="1" w:styleId="ListBullet1">
    <w:name w:val="List Bullet 1"/>
    <w:basedOn w:val="Normal"/>
    <w:next w:val="Normal"/>
    <w:autoRedefine/>
    <w:rsid w:val="00F72BFF"/>
    <w:pPr>
      <w:numPr>
        <w:numId w:val="7"/>
      </w:numPr>
      <w:spacing w:before="40" w:after="40"/>
      <w:jc w:val="left"/>
    </w:pPr>
    <w:rPr>
      <w:rFonts w:eastAsia="Arial"/>
      <w:iCs/>
      <w:snapToGrid w:val="0"/>
      <w:sz w:val="22"/>
      <w:szCs w:val="22"/>
      <w:lang w:eastAsia="en-GB"/>
    </w:rPr>
  </w:style>
  <w:style w:type="paragraph" w:customStyle="1" w:styleId="NormalBold">
    <w:name w:val="Normal Bold"/>
    <w:basedOn w:val="Normal"/>
    <w:next w:val="Normal"/>
    <w:autoRedefine/>
    <w:rsid w:val="00DD31DD"/>
    <w:pPr>
      <w:jc w:val="center"/>
    </w:pPr>
    <w:rPr>
      <w:b/>
      <w:i/>
      <w:iCs/>
      <w:color w:val="000000"/>
      <w:sz w:val="22"/>
      <w:szCs w:val="24"/>
    </w:rPr>
  </w:style>
  <w:style w:type="paragraph" w:customStyle="1" w:styleId="Normal1">
    <w:name w:val="Normal1"/>
    <w:basedOn w:val="Normal"/>
    <w:rsid w:val="00DD31DD"/>
    <w:pPr>
      <w:spacing w:before="60" w:after="60"/>
      <w:ind w:left="720"/>
      <w:jc w:val="left"/>
    </w:pPr>
    <w:rPr>
      <w:rFonts w:eastAsia="Arial"/>
      <w:snapToGrid w:val="0"/>
      <w:sz w:val="22"/>
      <w:szCs w:val="22"/>
    </w:rPr>
  </w:style>
  <w:style w:type="paragraph" w:styleId="TOC4">
    <w:name w:val="toc 4"/>
    <w:basedOn w:val="Normal"/>
    <w:next w:val="Normal"/>
    <w:autoRedefine/>
    <w:uiPriority w:val="39"/>
    <w:rsid w:val="00F242B0"/>
    <w:pPr>
      <w:ind w:left="720"/>
      <w:jc w:val="left"/>
    </w:pPr>
    <w:rPr>
      <w:rFonts w:ascii="Times New Roman" w:hAnsi="Times New Roman"/>
      <w:sz w:val="24"/>
      <w:szCs w:val="24"/>
      <w:lang w:val="en-US" w:eastAsia="ja-JP"/>
    </w:rPr>
  </w:style>
  <w:style w:type="paragraph" w:styleId="TOC5">
    <w:name w:val="toc 5"/>
    <w:basedOn w:val="Normal"/>
    <w:next w:val="Normal"/>
    <w:autoRedefine/>
    <w:uiPriority w:val="39"/>
    <w:rsid w:val="00F242B0"/>
    <w:pPr>
      <w:ind w:left="960"/>
      <w:jc w:val="left"/>
    </w:pPr>
    <w:rPr>
      <w:rFonts w:ascii="Times New Roman" w:hAnsi="Times New Roman"/>
      <w:sz w:val="24"/>
      <w:szCs w:val="24"/>
      <w:lang w:val="en-US" w:eastAsia="ja-JP"/>
    </w:rPr>
  </w:style>
  <w:style w:type="paragraph" w:styleId="TOC6">
    <w:name w:val="toc 6"/>
    <w:basedOn w:val="Normal"/>
    <w:next w:val="Normal"/>
    <w:autoRedefine/>
    <w:uiPriority w:val="39"/>
    <w:rsid w:val="00F242B0"/>
    <w:pPr>
      <w:ind w:left="1200"/>
      <w:jc w:val="left"/>
    </w:pPr>
    <w:rPr>
      <w:rFonts w:ascii="Times New Roman" w:hAnsi="Times New Roman"/>
      <w:sz w:val="24"/>
      <w:szCs w:val="24"/>
      <w:lang w:val="en-US" w:eastAsia="ja-JP"/>
    </w:rPr>
  </w:style>
  <w:style w:type="paragraph" w:styleId="TOC7">
    <w:name w:val="toc 7"/>
    <w:basedOn w:val="Normal"/>
    <w:next w:val="Normal"/>
    <w:autoRedefine/>
    <w:uiPriority w:val="39"/>
    <w:rsid w:val="00F242B0"/>
    <w:pPr>
      <w:ind w:left="1440"/>
      <w:jc w:val="left"/>
    </w:pPr>
    <w:rPr>
      <w:rFonts w:ascii="Times New Roman" w:hAnsi="Times New Roman"/>
      <w:sz w:val="24"/>
      <w:szCs w:val="24"/>
      <w:lang w:val="en-US" w:eastAsia="ja-JP"/>
    </w:rPr>
  </w:style>
  <w:style w:type="paragraph" w:styleId="TOC8">
    <w:name w:val="toc 8"/>
    <w:basedOn w:val="Normal"/>
    <w:next w:val="Normal"/>
    <w:autoRedefine/>
    <w:uiPriority w:val="39"/>
    <w:rsid w:val="00F242B0"/>
    <w:pPr>
      <w:ind w:left="1680"/>
      <w:jc w:val="left"/>
    </w:pPr>
    <w:rPr>
      <w:rFonts w:ascii="Times New Roman" w:hAnsi="Times New Roman"/>
      <w:sz w:val="24"/>
      <w:szCs w:val="24"/>
      <w:lang w:val="en-US" w:eastAsia="ja-JP"/>
    </w:rPr>
  </w:style>
  <w:style w:type="paragraph" w:styleId="TOC9">
    <w:name w:val="toc 9"/>
    <w:basedOn w:val="Normal"/>
    <w:next w:val="Normal"/>
    <w:autoRedefine/>
    <w:uiPriority w:val="39"/>
    <w:rsid w:val="00F242B0"/>
    <w:pPr>
      <w:ind w:left="1920"/>
      <w:jc w:val="left"/>
    </w:pPr>
    <w:rPr>
      <w:rFonts w:ascii="Times New Roman" w:hAnsi="Times New Roman"/>
      <w:sz w:val="24"/>
      <w:szCs w:val="24"/>
      <w:lang w:val="en-US" w:eastAsia="ja-JP"/>
    </w:rPr>
  </w:style>
  <w:style w:type="paragraph" w:styleId="BalloonText">
    <w:name w:val="Balloon Text"/>
    <w:basedOn w:val="Normal"/>
    <w:semiHidden/>
    <w:rsid w:val="00F110A7"/>
    <w:rPr>
      <w:rFonts w:ascii="Tahoma" w:hAnsi="Tahoma" w:cs="Tahoma"/>
      <w:sz w:val="16"/>
      <w:szCs w:val="16"/>
    </w:rPr>
  </w:style>
  <w:style w:type="table" w:styleId="TableWeb1">
    <w:name w:val="Table Web 1"/>
    <w:basedOn w:val="TableNormal"/>
    <w:rsid w:val="00EE3053"/>
    <w:rPr>
      <w:rFonts w:eastAsia="Times New Roman"/>
    </w:r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character" w:customStyle="1" w:styleId="Heading3CharChar">
    <w:name w:val="Heading 3 Char Char"/>
    <w:aliases w:val="H3 Char Char,Underrubrik2 Char Char,h3 Char Char,T3 Char Char,GSA3 Char Char,l3 Char Char,CT Char Char,3 Char Char,t3 Char Char,chapitre 1.1.1 Char Char,t31 Char Char,h:3 Char Char,h Char Char,TexteTitre3 Char Char,sub-sub Char Char"/>
    <w:rsid w:val="00C928EC"/>
    <w:rPr>
      <w:rFonts w:ascii="Helvetica 45 Light" w:hAnsi="Helvetica 45 Light"/>
      <w:b/>
      <w:caps/>
      <w:snapToGrid w:val="0"/>
      <w:kern w:val="28"/>
      <w:sz w:val="22"/>
      <w:lang w:val="fr-FR" w:eastAsia="en-US" w:bidi="ar-SA"/>
    </w:rPr>
  </w:style>
  <w:style w:type="paragraph" w:customStyle="1" w:styleId="Char1CharChar">
    <w:name w:val="Char1 Char Char"/>
    <w:basedOn w:val="Normal"/>
    <w:semiHidden/>
    <w:rsid w:val="004B698E"/>
    <w:pPr>
      <w:keepNext/>
      <w:tabs>
        <w:tab w:val="num" w:pos="425"/>
      </w:tabs>
      <w:autoSpaceDE w:val="0"/>
      <w:autoSpaceDN w:val="0"/>
      <w:adjustRightInd w:val="0"/>
      <w:spacing w:before="80" w:after="80"/>
      <w:ind w:hanging="425"/>
    </w:pPr>
    <w:rPr>
      <w:rFonts w:ascii="Garamond" w:eastAsia="SimSun" w:hAnsi="Garamond"/>
      <w:b/>
      <w:spacing w:val="-10"/>
      <w:kern w:val="2"/>
      <w:sz w:val="22"/>
      <w:szCs w:val="24"/>
      <w:lang w:eastAsia="zh-CN"/>
    </w:rPr>
  </w:style>
  <w:style w:type="paragraph" w:customStyle="1" w:styleId="CharChar1">
    <w:name w:val="Char Char1"/>
    <w:basedOn w:val="Normal"/>
    <w:next w:val="Normal"/>
    <w:autoRedefine/>
    <w:semiHidden/>
    <w:rsid w:val="00B0032E"/>
    <w:pPr>
      <w:keepNext/>
      <w:tabs>
        <w:tab w:val="num" w:pos="425"/>
      </w:tabs>
      <w:autoSpaceDE w:val="0"/>
      <w:autoSpaceDN w:val="0"/>
      <w:adjustRightInd w:val="0"/>
      <w:ind w:hanging="425"/>
    </w:pPr>
    <w:rPr>
      <w:rFonts w:eastAsia="SimSun"/>
      <w:b/>
      <w:spacing w:val="-10"/>
      <w:kern w:val="2"/>
      <w:sz w:val="24"/>
      <w:szCs w:val="24"/>
      <w:lang w:val="en-US" w:eastAsia="zh-CN"/>
    </w:rPr>
  </w:style>
  <w:style w:type="paragraph" w:customStyle="1" w:styleId="Char1CarCarCharChar">
    <w:name w:val="Char1 Car Car Char Char"/>
    <w:basedOn w:val="Normal"/>
    <w:semiHidden/>
    <w:rsid w:val="00AD6933"/>
    <w:pPr>
      <w:keepNext/>
      <w:tabs>
        <w:tab w:val="num" w:pos="425"/>
      </w:tabs>
      <w:autoSpaceDE w:val="0"/>
      <w:autoSpaceDN w:val="0"/>
      <w:adjustRightInd w:val="0"/>
      <w:spacing w:before="80" w:after="80"/>
      <w:ind w:hanging="425"/>
    </w:pPr>
    <w:rPr>
      <w:rFonts w:ascii="Garamond" w:eastAsia="SimSun" w:hAnsi="Garamond"/>
      <w:b/>
      <w:spacing w:val="-10"/>
      <w:kern w:val="2"/>
      <w:sz w:val="22"/>
      <w:szCs w:val="24"/>
      <w:lang w:eastAsia="zh-CN"/>
    </w:rPr>
  </w:style>
  <w:style w:type="paragraph" w:styleId="BodyText2">
    <w:name w:val="Body Text 2"/>
    <w:basedOn w:val="Normal"/>
    <w:rsid w:val="006847D3"/>
    <w:pPr>
      <w:jc w:val="left"/>
    </w:pPr>
    <w:rPr>
      <w:rFonts w:ascii="Times New Roman" w:hAnsi="Times New Roman"/>
      <w:i/>
      <w:iCs/>
      <w:sz w:val="24"/>
      <w:szCs w:val="24"/>
      <w:lang w:val="fr-FR" w:eastAsia="fr-FR"/>
    </w:rPr>
  </w:style>
  <w:style w:type="paragraph" w:styleId="BodyTextIndent">
    <w:name w:val="Body Text Indent"/>
    <w:basedOn w:val="Normal"/>
    <w:rsid w:val="006847D3"/>
    <w:pPr>
      <w:spacing w:after="120"/>
      <w:ind w:left="283"/>
    </w:pPr>
  </w:style>
  <w:style w:type="paragraph" w:customStyle="1" w:styleId="paragraphestandard">
    <w:name w:val="paragraphe standard"/>
    <w:basedOn w:val="Normal"/>
    <w:link w:val="paragraphestandardCar1"/>
    <w:rsid w:val="006847D3"/>
    <w:pPr>
      <w:spacing w:before="120" w:after="60"/>
      <w:ind w:firstLine="284"/>
    </w:pPr>
    <w:rPr>
      <w:lang w:val="fr-FR"/>
    </w:rPr>
  </w:style>
  <w:style w:type="character" w:customStyle="1" w:styleId="paragraphestandardCar1">
    <w:name w:val="paragraphe standard Car1"/>
    <w:link w:val="paragraphestandard"/>
    <w:rsid w:val="006847D3"/>
    <w:rPr>
      <w:rFonts w:ascii="Arial" w:hAnsi="Arial" w:cs="Arial"/>
      <w:lang w:val="fr-FR" w:eastAsia="en-US" w:bidi="ar-SA"/>
    </w:rPr>
  </w:style>
  <w:style w:type="paragraph" w:customStyle="1" w:styleId="CharChar1CharCharCharCharCharCharCharCharCharCharCharCharCharCharCharCharCharChar">
    <w:name w:val="Char Char1 Char Char Char Char Char Char Char Char Char Char Char Char Char Char Char Char Char Char"/>
    <w:basedOn w:val="Normal"/>
    <w:semiHidden/>
    <w:rsid w:val="006847D3"/>
    <w:pPr>
      <w:keepNext/>
      <w:tabs>
        <w:tab w:val="num" w:pos="425"/>
      </w:tabs>
      <w:autoSpaceDE w:val="0"/>
      <w:autoSpaceDN w:val="0"/>
      <w:adjustRightInd w:val="0"/>
      <w:spacing w:before="80" w:after="80"/>
      <w:ind w:hanging="425"/>
    </w:pPr>
    <w:rPr>
      <w:rFonts w:ascii="Tahoma" w:eastAsia="SimSun" w:hAnsi="Tahoma"/>
      <w:b/>
      <w:spacing w:val="-10"/>
      <w:kern w:val="2"/>
      <w:sz w:val="24"/>
      <w:szCs w:val="24"/>
      <w:lang w:val="en-US" w:eastAsia="zh-CN"/>
    </w:rPr>
  </w:style>
  <w:style w:type="character" w:styleId="CommentReference">
    <w:name w:val="annotation reference"/>
    <w:uiPriority w:val="99"/>
    <w:semiHidden/>
    <w:rsid w:val="006847D3"/>
    <w:rPr>
      <w:sz w:val="16"/>
      <w:szCs w:val="16"/>
    </w:rPr>
  </w:style>
  <w:style w:type="paragraph" w:styleId="CommentText">
    <w:name w:val="annotation text"/>
    <w:basedOn w:val="Normal"/>
    <w:link w:val="CommentTextChar"/>
    <w:uiPriority w:val="99"/>
    <w:semiHidden/>
    <w:rsid w:val="006847D3"/>
  </w:style>
  <w:style w:type="paragraph" w:styleId="CommentSubject">
    <w:name w:val="annotation subject"/>
    <w:basedOn w:val="CommentText"/>
    <w:next w:val="CommentText"/>
    <w:semiHidden/>
    <w:rsid w:val="006847D3"/>
    <w:rPr>
      <w:b/>
      <w:bCs/>
    </w:rPr>
  </w:style>
  <w:style w:type="paragraph" w:customStyle="1" w:styleId="Tablehead">
    <w:name w:val="Table_head"/>
    <w:basedOn w:val="Normal"/>
    <w:next w:val="Tabletext"/>
    <w:rsid w:val="006847D3"/>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jc w:val="center"/>
      <w:textAlignment w:val="baseline"/>
    </w:pPr>
    <w:rPr>
      <w:rFonts w:ascii="Times New Roman" w:hAnsi="Times New Roman"/>
      <w:b/>
      <w:sz w:val="22"/>
      <w:lang w:val="fr-FR"/>
    </w:rPr>
  </w:style>
  <w:style w:type="paragraph" w:customStyle="1" w:styleId="Tabletext">
    <w:name w:val="Table_text"/>
    <w:basedOn w:val="Normal"/>
    <w:rsid w:val="006847D3"/>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left"/>
      <w:textAlignment w:val="baseline"/>
    </w:pPr>
    <w:rPr>
      <w:rFonts w:ascii="Times New Roman" w:hAnsi="Times New Roman"/>
      <w:sz w:val="22"/>
      <w:lang w:val="fr-FR"/>
    </w:rPr>
  </w:style>
  <w:style w:type="paragraph" w:customStyle="1" w:styleId="TableText0">
    <w:name w:val="Table_Text"/>
    <w:basedOn w:val="Normal"/>
    <w:rsid w:val="006847D3"/>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left"/>
      <w:textAlignment w:val="baseline"/>
    </w:pPr>
    <w:rPr>
      <w:rFonts w:ascii="Times New Roman" w:hAnsi="Times New Roman"/>
      <w:sz w:val="22"/>
    </w:rPr>
  </w:style>
  <w:style w:type="paragraph" w:customStyle="1" w:styleId="TableHead0">
    <w:name w:val="Table_Head"/>
    <w:basedOn w:val="TableText0"/>
    <w:rsid w:val="006847D3"/>
    <w:pPr>
      <w:spacing w:before="80" w:after="80"/>
      <w:jc w:val="center"/>
    </w:pPr>
    <w:rPr>
      <w:b/>
    </w:rPr>
  </w:style>
  <w:style w:type="paragraph" w:customStyle="1" w:styleId="CarCarCharCharCharCarCarCharCharCharCharCharCharCharCharCharCharCharChar">
    <w:name w:val="Car Car Char Char Char Car Car Char Char Char Char Char Char Char Char Char Char Char Char"/>
    <w:basedOn w:val="Normal"/>
    <w:rsid w:val="006847D3"/>
    <w:pPr>
      <w:widowControl w:val="0"/>
    </w:pPr>
    <w:rPr>
      <w:rFonts w:ascii="Tahoma" w:eastAsia="SimSun" w:hAnsi="Tahoma"/>
      <w:kern w:val="2"/>
      <w:sz w:val="24"/>
      <w:szCs w:val="24"/>
      <w:lang w:val="en-US" w:eastAsia="zh-CN"/>
    </w:rPr>
  </w:style>
  <w:style w:type="paragraph" w:customStyle="1" w:styleId="Char1CarCarCharChar1">
    <w:name w:val="Char1 Car Car Char Char1"/>
    <w:basedOn w:val="Normal"/>
    <w:semiHidden/>
    <w:rsid w:val="00BC4803"/>
    <w:pPr>
      <w:keepNext/>
      <w:tabs>
        <w:tab w:val="num" w:pos="425"/>
      </w:tabs>
      <w:autoSpaceDE w:val="0"/>
      <w:autoSpaceDN w:val="0"/>
      <w:adjustRightInd w:val="0"/>
      <w:spacing w:before="80" w:after="80"/>
      <w:ind w:hanging="425"/>
    </w:pPr>
    <w:rPr>
      <w:rFonts w:ascii="Garamond" w:eastAsia="SimSun" w:hAnsi="Garamond"/>
      <w:b/>
      <w:spacing w:val="-10"/>
      <w:kern w:val="2"/>
      <w:sz w:val="22"/>
      <w:szCs w:val="24"/>
      <w:lang w:eastAsia="zh-CN"/>
    </w:rPr>
  </w:style>
  <w:style w:type="paragraph" w:customStyle="1" w:styleId="paragraphe10">
    <w:name w:val="paragraphe1"/>
    <w:basedOn w:val="Normal"/>
    <w:rsid w:val="0019086C"/>
    <w:pPr>
      <w:spacing w:before="100" w:beforeAutospacing="1" w:after="100" w:afterAutospacing="1"/>
      <w:jc w:val="left"/>
    </w:pPr>
    <w:rPr>
      <w:rFonts w:ascii="Times New Roman" w:hAnsi="Times New Roman"/>
      <w:sz w:val="24"/>
      <w:szCs w:val="24"/>
      <w:lang w:val="fr-FR" w:eastAsia="fr-FR"/>
    </w:rPr>
  </w:style>
  <w:style w:type="paragraph" w:customStyle="1" w:styleId="Char1CarCarCharChar2">
    <w:name w:val="Char1 Car Car Char Char2"/>
    <w:basedOn w:val="Normal"/>
    <w:semiHidden/>
    <w:rsid w:val="00F439F6"/>
    <w:pPr>
      <w:keepNext/>
      <w:tabs>
        <w:tab w:val="num" w:pos="425"/>
      </w:tabs>
      <w:autoSpaceDE w:val="0"/>
      <w:autoSpaceDN w:val="0"/>
      <w:adjustRightInd w:val="0"/>
      <w:spacing w:before="80" w:after="80"/>
      <w:ind w:hanging="425"/>
    </w:pPr>
    <w:rPr>
      <w:rFonts w:ascii="Garamond" w:eastAsia="SimSun" w:hAnsi="Garamond"/>
      <w:b/>
      <w:spacing w:val="-10"/>
      <w:kern w:val="2"/>
      <w:sz w:val="22"/>
      <w:szCs w:val="24"/>
      <w:lang w:eastAsia="zh-CN"/>
    </w:rPr>
  </w:style>
  <w:style w:type="table" w:styleId="TableWeb3">
    <w:name w:val="Table Web 3"/>
    <w:basedOn w:val="TableNormal"/>
    <w:rsid w:val="00F439F6"/>
    <w:rPr>
      <w:rFonts w:eastAsia="Times New Roman"/>
    </w:r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TableofFigures">
    <w:name w:val="table of figures"/>
    <w:basedOn w:val="Normal"/>
    <w:next w:val="Normal"/>
    <w:uiPriority w:val="99"/>
    <w:rsid w:val="00C86A02"/>
  </w:style>
  <w:style w:type="paragraph" w:customStyle="1" w:styleId="Char1">
    <w:name w:val="Char1"/>
    <w:basedOn w:val="Normal"/>
    <w:semiHidden/>
    <w:rsid w:val="00B70EF8"/>
    <w:pPr>
      <w:keepNext/>
      <w:tabs>
        <w:tab w:val="num" w:pos="425"/>
      </w:tabs>
      <w:autoSpaceDE w:val="0"/>
      <w:autoSpaceDN w:val="0"/>
      <w:adjustRightInd w:val="0"/>
      <w:spacing w:before="80" w:after="80"/>
      <w:ind w:hanging="425"/>
    </w:pPr>
    <w:rPr>
      <w:rFonts w:ascii="Garamond" w:eastAsia="SimSun" w:hAnsi="Garamond"/>
      <w:b/>
      <w:spacing w:val="-10"/>
      <w:kern w:val="2"/>
      <w:sz w:val="22"/>
      <w:szCs w:val="24"/>
      <w:lang w:eastAsia="zh-CN"/>
    </w:rPr>
  </w:style>
  <w:style w:type="paragraph" w:customStyle="1" w:styleId="CarCharChar">
    <w:name w:val="Car Char Char"/>
    <w:basedOn w:val="Normal"/>
    <w:rsid w:val="00484CD9"/>
    <w:pPr>
      <w:spacing w:after="160" w:line="240" w:lineRule="exact"/>
    </w:pPr>
    <w:rPr>
      <w:rFonts w:ascii="Verdana" w:hAnsi="Verdana"/>
      <w:sz w:val="24"/>
      <w:szCs w:val="24"/>
      <w:lang w:val="nl-BE"/>
    </w:rPr>
  </w:style>
  <w:style w:type="paragraph" w:customStyle="1" w:styleId="paragraphe30">
    <w:name w:val="paragraphe3"/>
    <w:basedOn w:val="Normal"/>
    <w:rsid w:val="0069557A"/>
    <w:pPr>
      <w:spacing w:before="100" w:beforeAutospacing="1" w:after="100" w:afterAutospacing="1"/>
      <w:jc w:val="left"/>
    </w:pPr>
    <w:rPr>
      <w:rFonts w:ascii="Times New Roman" w:eastAsia="MS Mincho" w:hAnsi="Times New Roman"/>
      <w:sz w:val="24"/>
      <w:szCs w:val="24"/>
      <w:lang w:val="fr-FR" w:eastAsia="ja-JP"/>
    </w:rPr>
  </w:style>
  <w:style w:type="paragraph" w:customStyle="1" w:styleId="TITREDOCUMENT">
    <w:name w:val="TITRE DOCUMENT"/>
    <w:basedOn w:val="Normal"/>
    <w:rsid w:val="001C0C52"/>
    <w:pPr>
      <w:overflowPunct w:val="0"/>
      <w:autoSpaceDE w:val="0"/>
      <w:autoSpaceDN w:val="0"/>
      <w:adjustRightInd w:val="0"/>
      <w:spacing w:before="240" w:after="240"/>
      <w:ind w:left="1134" w:right="1134"/>
      <w:jc w:val="center"/>
      <w:textAlignment w:val="baseline"/>
    </w:pPr>
    <w:rPr>
      <w:rFonts w:ascii="Helvetica 55 Roman" w:hAnsi="Helvetica 55 Roman"/>
      <w:caps/>
      <w:sz w:val="36"/>
      <w:lang w:eastAsia="fr-FR"/>
    </w:rPr>
  </w:style>
  <w:style w:type="paragraph" w:customStyle="1" w:styleId="TitreAnnexe">
    <w:name w:val="Titre Annexe"/>
    <w:basedOn w:val="Normal"/>
    <w:rsid w:val="001C0C52"/>
    <w:pPr>
      <w:keepLines/>
      <w:overflowPunct w:val="0"/>
      <w:autoSpaceDE w:val="0"/>
      <w:autoSpaceDN w:val="0"/>
      <w:adjustRightInd w:val="0"/>
      <w:spacing w:before="720" w:after="720" w:line="360" w:lineRule="exact"/>
      <w:ind w:left="567" w:right="567"/>
      <w:jc w:val="center"/>
      <w:textAlignment w:val="baseline"/>
    </w:pPr>
    <w:rPr>
      <w:rFonts w:ascii="Times New Roman" w:hAnsi="Times New Roman"/>
      <w:b/>
      <w:caps/>
      <w:sz w:val="28"/>
      <w:lang w:eastAsia="fr-FR"/>
    </w:rPr>
  </w:style>
  <w:style w:type="paragraph" w:customStyle="1" w:styleId="StyleTITREDOCUMENT17ptGras">
    <w:name w:val="Style TITRE DOCUMENT + 17 pt Gras"/>
    <w:basedOn w:val="TITREDOCUMENT"/>
    <w:autoRedefine/>
    <w:rsid w:val="00F5441B"/>
    <w:pPr>
      <w:ind w:left="60" w:right="103"/>
    </w:pPr>
    <w:rPr>
      <w:rFonts w:ascii="Helvetica 35 Thin" w:hAnsi="Helvetica 35 Thin"/>
      <w:b/>
      <w:bCs/>
      <w:caps w:val="0"/>
      <w:szCs w:val="36"/>
      <w:lang w:val="en-US"/>
    </w:rPr>
  </w:style>
  <w:style w:type="paragraph" w:customStyle="1" w:styleId="paragrapheen-tte">
    <w:name w:val="paragraphe en-tête"/>
    <w:basedOn w:val="paragraphestandard"/>
    <w:rsid w:val="001C0C52"/>
    <w:pPr>
      <w:overflowPunct w:val="0"/>
      <w:autoSpaceDE w:val="0"/>
      <w:autoSpaceDN w:val="0"/>
      <w:adjustRightInd w:val="0"/>
      <w:spacing w:after="120"/>
      <w:ind w:firstLine="0"/>
      <w:textAlignment w:val="baseline"/>
    </w:pPr>
    <w:rPr>
      <w:rFonts w:ascii="Helvetica 55 Roman" w:hAnsi="Helvetica 55 Roman" w:cs="Times New Roman"/>
      <w:sz w:val="24"/>
      <w:lang w:val="en-GB" w:eastAsia="fr-FR"/>
    </w:rPr>
  </w:style>
  <w:style w:type="paragraph" w:customStyle="1" w:styleId="Char1CarCarCharChar3CarCarCharChar">
    <w:name w:val="Char1 Car Car Char Char3 Car Car Char Char"/>
    <w:basedOn w:val="Normal"/>
    <w:semiHidden/>
    <w:rsid w:val="00F264D0"/>
    <w:pPr>
      <w:keepNext/>
      <w:tabs>
        <w:tab w:val="num" w:pos="425"/>
      </w:tabs>
      <w:autoSpaceDE w:val="0"/>
      <w:autoSpaceDN w:val="0"/>
      <w:adjustRightInd w:val="0"/>
      <w:spacing w:before="80" w:after="80"/>
      <w:ind w:hanging="425"/>
    </w:pPr>
    <w:rPr>
      <w:rFonts w:ascii="Garamond" w:eastAsia="SimSun" w:hAnsi="Garamond"/>
      <w:b/>
      <w:spacing w:val="-10"/>
      <w:kern w:val="2"/>
      <w:sz w:val="22"/>
      <w:szCs w:val="24"/>
      <w:lang w:eastAsia="zh-CN"/>
    </w:rPr>
  </w:style>
  <w:style w:type="paragraph" w:customStyle="1" w:styleId="Char1CarCarCharChar3CarCarCharChar1">
    <w:name w:val="Char1 Car Car Char Char3 Car Car Char Char1"/>
    <w:basedOn w:val="Normal"/>
    <w:semiHidden/>
    <w:rsid w:val="00624330"/>
    <w:pPr>
      <w:keepNext/>
      <w:tabs>
        <w:tab w:val="num" w:pos="425"/>
      </w:tabs>
      <w:autoSpaceDE w:val="0"/>
      <w:autoSpaceDN w:val="0"/>
      <w:adjustRightInd w:val="0"/>
      <w:spacing w:before="80" w:after="80"/>
      <w:ind w:hanging="425"/>
    </w:pPr>
    <w:rPr>
      <w:rFonts w:ascii="Garamond" w:eastAsia="SimSun" w:hAnsi="Garamond"/>
      <w:b/>
      <w:spacing w:val="-10"/>
      <w:kern w:val="2"/>
      <w:sz w:val="22"/>
      <w:szCs w:val="24"/>
      <w:lang w:eastAsia="zh-CN"/>
    </w:rPr>
  </w:style>
  <w:style w:type="paragraph" w:customStyle="1" w:styleId="Char1CarCarCharChar3CarCarCharChar2">
    <w:name w:val="Char1 Car Car Char Char3 Car Car Char Char2"/>
    <w:basedOn w:val="Normal"/>
    <w:semiHidden/>
    <w:rsid w:val="006B5295"/>
    <w:pPr>
      <w:keepNext/>
      <w:tabs>
        <w:tab w:val="num" w:pos="425"/>
      </w:tabs>
      <w:autoSpaceDE w:val="0"/>
      <w:autoSpaceDN w:val="0"/>
      <w:adjustRightInd w:val="0"/>
      <w:spacing w:before="80" w:after="80"/>
      <w:ind w:hanging="425"/>
    </w:pPr>
    <w:rPr>
      <w:rFonts w:ascii="Garamond" w:eastAsia="SimSun" w:hAnsi="Garamond"/>
      <w:b/>
      <w:spacing w:val="-10"/>
      <w:kern w:val="2"/>
      <w:sz w:val="22"/>
      <w:szCs w:val="24"/>
      <w:lang w:eastAsia="zh-CN"/>
    </w:rPr>
  </w:style>
  <w:style w:type="paragraph" w:customStyle="1" w:styleId="ParagrapheCar">
    <w:name w:val="Paragraphe Car"/>
    <w:basedOn w:val="Normal"/>
    <w:rsid w:val="00516961"/>
    <w:pPr>
      <w:ind w:firstLine="142"/>
    </w:pPr>
    <w:rPr>
      <w:rFonts w:ascii="Times New Roman" w:hAnsi="Times New Roman"/>
      <w:lang w:val="fr-FR"/>
    </w:rPr>
  </w:style>
  <w:style w:type="paragraph" w:styleId="HTMLPreformatted">
    <w:name w:val="HTML Preformatted"/>
    <w:basedOn w:val="Normal"/>
    <w:rsid w:val="000F40E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Courier New" w:eastAsia="MS Mincho" w:hAnsi="Courier New" w:cs="Courier New"/>
      <w:lang w:val="fr-FR" w:eastAsia="ja-JP"/>
    </w:rPr>
  </w:style>
  <w:style w:type="paragraph" w:customStyle="1" w:styleId="CharChar3">
    <w:name w:val="Char Char3"/>
    <w:basedOn w:val="Normal"/>
    <w:semiHidden/>
    <w:rsid w:val="005B4121"/>
    <w:pPr>
      <w:keepNext/>
      <w:tabs>
        <w:tab w:val="num" w:pos="425"/>
      </w:tabs>
      <w:autoSpaceDE w:val="0"/>
      <w:autoSpaceDN w:val="0"/>
      <w:adjustRightInd w:val="0"/>
      <w:spacing w:before="80" w:after="80"/>
      <w:ind w:hanging="425"/>
    </w:pPr>
    <w:rPr>
      <w:rFonts w:ascii="Garamond" w:eastAsia="SimSun" w:hAnsi="Garamond"/>
      <w:b/>
      <w:spacing w:val="-10"/>
      <w:kern w:val="2"/>
      <w:sz w:val="22"/>
      <w:szCs w:val="24"/>
      <w:lang w:eastAsia="zh-CN"/>
    </w:rPr>
  </w:style>
  <w:style w:type="paragraph" w:customStyle="1" w:styleId="AppendixHeader1">
    <w:name w:val="Appendix Header 1"/>
    <w:basedOn w:val="Normal"/>
    <w:next w:val="Normal"/>
    <w:rsid w:val="00712FE9"/>
    <w:pPr>
      <w:keepNext/>
      <w:pageBreakBefore/>
      <w:numPr>
        <w:numId w:val="8"/>
      </w:numPr>
      <w:tabs>
        <w:tab w:val="left" w:pos="567"/>
        <w:tab w:val="left" w:pos="2268"/>
      </w:tabs>
      <w:suppressAutoHyphens/>
      <w:spacing w:before="240" w:after="240"/>
    </w:pPr>
    <w:rPr>
      <w:rFonts w:ascii="Helvetica 35 Thin" w:hAnsi="Helvetica 35 Thin"/>
      <w:b/>
      <w:caps/>
      <w:sz w:val="28"/>
    </w:rPr>
  </w:style>
  <w:style w:type="paragraph" w:styleId="BodyText">
    <w:name w:val="Body Text"/>
    <w:basedOn w:val="Normal"/>
    <w:rsid w:val="00356D07"/>
    <w:pPr>
      <w:spacing w:after="120"/>
    </w:pPr>
  </w:style>
  <w:style w:type="paragraph" w:styleId="List">
    <w:name w:val="List"/>
    <w:basedOn w:val="Normal"/>
    <w:rsid w:val="003311A1"/>
    <w:pPr>
      <w:ind w:left="283" w:hanging="283"/>
      <w:jc w:val="left"/>
    </w:pPr>
    <w:rPr>
      <w:rFonts w:ascii="Times New Roman" w:hAnsi="Times New Roman"/>
      <w:sz w:val="24"/>
      <w:szCs w:val="24"/>
      <w:lang w:eastAsia="en-GB"/>
    </w:rPr>
  </w:style>
  <w:style w:type="paragraph" w:styleId="List2">
    <w:name w:val="List 2"/>
    <w:basedOn w:val="Normal"/>
    <w:rsid w:val="003311A1"/>
    <w:pPr>
      <w:ind w:left="566" w:hanging="283"/>
      <w:jc w:val="left"/>
    </w:pPr>
    <w:rPr>
      <w:rFonts w:ascii="Times New Roman" w:hAnsi="Times New Roman"/>
      <w:sz w:val="24"/>
      <w:szCs w:val="24"/>
      <w:lang w:eastAsia="en-GB"/>
    </w:rPr>
  </w:style>
  <w:style w:type="paragraph" w:styleId="ListBullet2">
    <w:name w:val="List Bullet 2"/>
    <w:basedOn w:val="Normal"/>
    <w:autoRedefine/>
    <w:rsid w:val="003311A1"/>
    <w:pPr>
      <w:numPr>
        <w:numId w:val="10"/>
      </w:numPr>
      <w:jc w:val="left"/>
    </w:pPr>
    <w:rPr>
      <w:rFonts w:ascii="Times New Roman" w:hAnsi="Times New Roman"/>
      <w:sz w:val="24"/>
      <w:szCs w:val="24"/>
      <w:lang w:eastAsia="en-GB"/>
    </w:rPr>
  </w:style>
  <w:style w:type="paragraph" w:styleId="ListBullet3">
    <w:name w:val="List Bullet 3"/>
    <w:basedOn w:val="Normal"/>
    <w:autoRedefine/>
    <w:rsid w:val="003311A1"/>
    <w:pPr>
      <w:numPr>
        <w:numId w:val="11"/>
      </w:numPr>
      <w:jc w:val="left"/>
    </w:pPr>
    <w:rPr>
      <w:rFonts w:ascii="Times New Roman" w:hAnsi="Times New Roman"/>
      <w:sz w:val="24"/>
      <w:szCs w:val="24"/>
      <w:lang w:eastAsia="en-GB"/>
    </w:rPr>
  </w:style>
  <w:style w:type="paragraph" w:styleId="ListContinue">
    <w:name w:val="List Continue"/>
    <w:basedOn w:val="Normal"/>
    <w:rsid w:val="003311A1"/>
    <w:pPr>
      <w:spacing w:after="120"/>
      <w:ind w:left="283"/>
      <w:jc w:val="left"/>
    </w:pPr>
    <w:rPr>
      <w:rFonts w:ascii="Times New Roman" w:hAnsi="Times New Roman"/>
      <w:sz w:val="24"/>
      <w:szCs w:val="24"/>
      <w:lang w:eastAsia="en-GB"/>
    </w:rPr>
  </w:style>
  <w:style w:type="paragraph" w:styleId="ListContinue2">
    <w:name w:val="List Continue 2"/>
    <w:basedOn w:val="Normal"/>
    <w:rsid w:val="003311A1"/>
    <w:pPr>
      <w:spacing w:after="120"/>
      <w:ind w:left="566"/>
      <w:jc w:val="left"/>
    </w:pPr>
    <w:rPr>
      <w:rFonts w:ascii="Times New Roman" w:hAnsi="Times New Roman"/>
      <w:sz w:val="24"/>
      <w:szCs w:val="24"/>
      <w:lang w:eastAsia="en-GB"/>
    </w:rPr>
  </w:style>
  <w:style w:type="paragraph" w:customStyle="1" w:styleId="Body1">
    <w:name w:val="Body 1"/>
    <w:basedOn w:val="Normal"/>
    <w:rsid w:val="00CA2EDF"/>
    <w:pPr>
      <w:keepLines/>
      <w:numPr>
        <w:numId w:val="12"/>
      </w:numPr>
      <w:tabs>
        <w:tab w:val="clear" w:pos="568"/>
        <w:tab w:val="left" w:pos="567"/>
      </w:tabs>
      <w:spacing w:before="120" w:after="120"/>
      <w:ind w:left="0" w:firstLine="0"/>
    </w:pPr>
    <w:rPr>
      <w:sz w:val="22"/>
      <w:lang w:eastAsia="en-GB"/>
    </w:rPr>
  </w:style>
  <w:style w:type="paragraph" w:customStyle="1" w:styleId="TF">
    <w:name w:val="TF"/>
    <w:basedOn w:val="Normal"/>
    <w:rsid w:val="006963BD"/>
    <w:pPr>
      <w:keepLines/>
      <w:overflowPunct w:val="0"/>
      <w:autoSpaceDE w:val="0"/>
      <w:autoSpaceDN w:val="0"/>
      <w:adjustRightInd w:val="0"/>
      <w:spacing w:after="240"/>
      <w:jc w:val="center"/>
      <w:textAlignment w:val="baseline"/>
    </w:pPr>
    <w:rPr>
      <w:b/>
      <w:lang w:eastAsia="fr-FR"/>
    </w:rPr>
  </w:style>
  <w:style w:type="paragraph" w:customStyle="1" w:styleId="ttext80">
    <w:name w:val="ttext8"/>
    <w:basedOn w:val="Normal"/>
    <w:rsid w:val="00343D75"/>
    <w:pPr>
      <w:spacing w:before="100" w:beforeAutospacing="1" w:after="100" w:afterAutospacing="1"/>
      <w:jc w:val="left"/>
    </w:pPr>
    <w:rPr>
      <w:rFonts w:ascii="Times New Roman" w:eastAsia="MS Mincho" w:hAnsi="Times New Roman"/>
      <w:sz w:val="24"/>
      <w:szCs w:val="24"/>
      <w:lang w:val="fr-FR" w:eastAsia="ja-JP"/>
    </w:rPr>
  </w:style>
  <w:style w:type="paragraph" w:customStyle="1" w:styleId="Char1CarCarCharChar3">
    <w:name w:val="Char1 Car Car Char Char3"/>
    <w:basedOn w:val="Normal"/>
    <w:semiHidden/>
    <w:rsid w:val="00993D95"/>
    <w:pPr>
      <w:keepNext/>
      <w:tabs>
        <w:tab w:val="num" w:pos="425"/>
      </w:tabs>
      <w:autoSpaceDE w:val="0"/>
      <w:autoSpaceDN w:val="0"/>
      <w:adjustRightInd w:val="0"/>
      <w:spacing w:before="80" w:after="80"/>
      <w:ind w:hanging="425"/>
    </w:pPr>
    <w:rPr>
      <w:rFonts w:ascii="Garamond" w:eastAsia="SimSun" w:hAnsi="Garamond"/>
      <w:b/>
      <w:spacing w:val="-10"/>
      <w:kern w:val="2"/>
      <w:sz w:val="22"/>
      <w:szCs w:val="24"/>
      <w:lang w:eastAsia="zh-CN"/>
    </w:rPr>
  </w:style>
  <w:style w:type="paragraph" w:customStyle="1" w:styleId="Char1CarCarCharChar3CarCarCharChar3CarCarCharCharCarCar">
    <w:name w:val="Char1 Car Car Char Char3 Car Car Char Char3 Car Car Char Char Car Car"/>
    <w:basedOn w:val="Normal"/>
    <w:semiHidden/>
    <w:rsid w:val="00D976A0"/>
    <w:pPr>
      <w:keepNext/>
      <w:tabs>
        <w:tab w:val="num" w:pos="425"/>
      </w:tabs>
      <w:autoSpaceDE w:val="0"/>
      <w:autoSpaceDN w:val="0"/>
      <w:adjustRightInd w:val="0"/>
      <w:spacing w:before="80" w:after="80"/>
      <w:ind w:hanging="425"/>
    </w:pPr>
    <w:rPr>
      <w:rFonts w:ascii="Garamond" w:eastAsia="SimSun" w:hAnsi="Garamond"/>
      <w:b/>
      <w:spacing w:val="-10"/>
      <w:kern w:val="2"/>
      <w:sz w:val="22"/>
      <w:szCs w:val="24"/>
      <w:lang w:eastAsia="zh-CN"/>
    </w:rPr>
  </w:style>
  <w:style w:type="table" w:styleId="TableList5">
    <w:name w:val="Table List 5"/>
    <w:basedOn w:val="TableNormal"/>
    <w:rsid w:val="001730EF"/>
    <w:pPr>
      <w:jc w:val="both"/>
    </w:pPr>
    <w:tblPr>
      <w:tblInd w:w="0" w:type="dxa"/>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paragraph" w:customStyle="1" w:styleId="TAL">
    <w:name w:val="TAL"/>
    <w:basedOn w:val="Normal"/>
    <w:rsid w:val="00FC37F1"/>
    <w:pPr>
      <w:keepNext/>
      <w:keepLines/>
      <w:overflowPunct w:val="0"/>
      <w:autoSpaceDE w:val="0"/>
      <w:autoSpaceDN w:val="0"/>
      <w:adjustRightInd w:val="0"/>
      <w:jc w:val="left"/>
      <w:textAlignment w:val="baseline"/>
    </w:pPr>
    <w:rPr>
      <w:sz w:val="18"/>
    </w:rPr>
  </w:style>
  <w:style w:type="paragraph" w:customStyle="1" w:styleId="TAH">
    <w:name w:val="TAH"/>
    <w:basedOn w:val="TAC"/>
    <w:rsid w:val="00FC37F1"/>
    <w:rPr>
      <w:b/>
    </w:rPr>
  </w:style>
  <w:style w:type="paragraph" w:customStyle="1" w:styleId="TAC">
    <w:name w:val="TAC"/>
    <w:basedOn w:val="TAL"/>
    <w:rsid w:val="00FC37F1"/>
    <w:pPr>
      <w:jc w:val="center"/>
    </w:pPr>
  </w:style>
  <w:style w:type="paragraph" w:customStyle="1" w:styleId="TH">
    <w:name w:val="TH"/>
    <w:basedOn w:val="Normal"/>
    <w:rsid w:val="00FC37F1"/>
    <w:pPr>
      <w:keepNext/>
      <w:keepLines/>
      <w:overflowPunct w:val="0"/>
      <w:autoSpaceDE w:val="0"/>
      <w:autoSpaceDN w:val="0"/>
      <w:adjustRightInd w:val="0"/>
      <w:spacing w:before="60" w:after="180"/>
      <w:jc w:val="center"/>
      <w:textAlignment w:val="baseline"/>
    </w:pPr>
    <w:rPr>
      <w:b/>
    </w:rPr>
  </w:style>
  <w:style w:type="paragraph" w:customStyle="1" w:styleId="body10">
    <w:name w:val="body1"/>
    <w:basedOn w:val="Normal"/>
    <w:rsid w:val="00E10662"/>
    <w:pPr>
      <w:spacing w:before="100" w:beforeAutospacing="1" w:after="100" w:afterAutospacing="1"/>
      <w:jc w:val="left"/>
    </w:pPr>
    <w:rPr>
      <w:rFonts w:ascii="Times New Roman" w:eastAsia="Calibri" w:hAnsi="Times New Roman"/>
      <w:sz w:val="24"/>
      <w:szCs w:val="24"/>
      <w:lang w:val="en-US"/>
    </w:rPr>
  </w:style>
  <w:style w:type="character" w:styleId="Emphasis">
    <w:name w:val="Emphasis"/>
    <w:uiPriority w:val="20"/>
    <w:qFormat/>
    <w:rsid w:val="00E10662"/>
    <w:rPr>
      <w:i/>
      <w:iCs/>
    </w:rPr>
  </w:style>
  <w:style w:type="paragraph" w:customStyle="1" w:styleId="CharCharCarCar">
    <w:name w:val="Char Char Car Car"/>
    <w:basedOn w:val="Normal"/>
    <w:semiHidden/>
    <w:rsid w:val="00D42270"/>
    <w:pPr>
      <w:keepNext/>
      <w:tabs>
        <w:tab w:val="num" w:pos="425"/>
      </w:tabs>
      <w:autoSpaceDE w:val="0"/>
      <w:autoSpaceDN w:val="0"/>
      <w:adjustRightInd w:val="0"/>
      <w:spacing w:before="80" w:after="80"/>
      <w:ind w:hanging="425"/>
    </w:pPr>
    <w:rPr>
      <w:rFonts w:ascii="Tahoma" w:eastAsia="SimSun" w:hAnsi="Tahoma"/>
      <w:b/>
      <w:spacing w:val="-10"/>
      <w:kern w:val="2"/>
      <w:sz w:val="24"/>
      <w:szCs w:val="24"/>
      <w:lang w:val="en-US" w:eastAsia="zh-CN"/>
    </w:rPr>
  </w:style>
  <w:style w:type="paragraph" w:customStyle="1" w:styleId="Char1CarCarCharChar3CarCarCharChar3CarCarCharChar">
    <w:name w:val="Char1 Car Car Char Char3 Car Car Char Char3 Car Car Char Char"/>
    <w:basedOn w:val="Normal"/>
    <w:semiHidden/>
    <w:rsid w:val="00375DFC"/>
    <w:pPr>
      <w:keepNext/>
      <w:tabs>
        <w:tab w:val="num" w:pos="425"/>
      </w:tabs>
      <w:autoSpaceDE w:val="0"/>
      <w:autoSpaceDN w:val="0"/>
      <w:adjustRightInd w:val="0"/>
      <w:spacing w:before="80" w:after="80"/>
      <w:ind w:hanging="425"/>
    </w:pPr>
    <w:rPr>
      <w:rFonts w:ascii="Tahoma" w:eastAsia="SimSun" w:hAnsi="Tahoma"/>
      <w:b/>
      <w:spacing w:val="-10"/>
      <w:kern w:val="2"/>
      <w:sz w:val="24"/>
      <w:szCs w:val="24"/>
      <w:lang w:val="en-US" w:eastAsia="zh-CN"/>
    </w:rPr>
  </w:style>
  <w:style w:type="paragraph" w:customStyle="1" w:styleId="Char1CarCarCharChar3CarCarCharChar3CarCarCharCharCharCharCarCar">
    <w:name w:val="Char1 Car Car Char Char3 Car Car Char Char3 Car Car Char Char Char Char Car Car"/>
    <w:basedOn w:val="Normal"/>
    <w:semiHidden/>
    <w:rsid w:val="009B4515"/>
    <w:pPr>
      <w:keepNext/>
      <w:tabs>
        <w:tab w:val="num" w:pos="425"/>
      </w:tabs>
      <w:autoSpaceDE w:val="0"/>
      <w:autoSpaceDN w:val="0"/>
      <w:adjustRightInd w:val="0"/>
      <w:spacing w:before="80" w:after="80"/>
      <w:ind w:hanging="425"/>
    </w:pPr>
    <w:rPr>
      <w:rFonts w:ascii="Tahoma" w:eastAsia="SimSun" w:hAnsi="Tahoma"/>
      <w:b/>
      <w:spacing w:val="-10"/>
      <w:kern w:val="2"/>
      <w:sz w:val="24"/>
      <w:szCs w:val="24"/>
      <w:lang w:val="en-US" w:eastAsia="zh-CN"/>
    </w:rPr>
  </w:style>
  <w:style w:type="paragraph" w:customStyle="1" w:styleId="P1">
    <w:name w:val="P1"/>
    <w:basedOn w:val="Normal"/>
    <w:rsid w:val="00AA4B04"/>
    <w:pPr>
      <w:spacing w:before="240"/>
      <w:ind w:left="284"/>
    </w:pPr>
    <w:rPr>
      <w:rFonts w:ascii="Times New Roman" w:hAnsi="Times New Roman"/>
      <w:color w:val="000000"/>
      <w:sz w:val="24"/>
      <w:lang w:val="fr-FR" w:eastAsia="ja-JP"/>
    </w:rPr>
  </w:style>
  <w:style w:type="numbering" w:customStyle="1" w:styleId="NoList1">
    <w:name w:val="No List1"/>
    <w:next w:val="NoList"/>
    <w:semiHidden/>
    <w:unhideWhenUsed/>
    <w:rsid w:val="00F5441B"/>
  </w:style>
  <w:style w:type="character" w:customStyle="1" w:styleId="Heading2Char">
    <w:name w:val="Heading 2 Char"/>
    <w:aliases w:val="H2 Char,h2 Char,Head2A Char,2 Char,h:2 Char,h:2app Char,sub-sect Char,R2 Char,H21 Char,H22 Char,H211 Char,H23 Char,H212 Char,H24 Char,H213 Char,H25 Char,H214 Char,H26 Char,H215 Char,H27 Char,H216 Char,H28 Char,H217 Char,H29 Char,H218 Char"/>
    <w:link w:val="Heading2"/>
    <w:rsid w:val="002B0989"/>
    <w:rPr>
      <w:rFonts w:ascii="Arial" w:eastAsia="Times New Roman" w:hAnsi="Arial" w:cs="Arial"/>
      <w:b/>
      <w:noProof/>
      <w:snapToGrid w:val="0"/>
      <w:kern w:val="28"/>
      <w:sz w:val="28"/>
      <w:lang w:val="en-US" w:eastAsia="en-US"/>
    </w:rPr>
  </w:style>
  <w:style w:type="character" w:customStyle="1" w:styleId="Heading6Char">
    <w:name w:val="Heading 6 Char"/>
    <w:aliases w:val="H6 Char,H61 Char,H62 Char,H63 Char,h6 Char,Bullet list Char,OD Heading 6 Char,U6 Char,T6 Char,Appendix Char,T1 Char,h61 Char,heading 6 Char,Alt+6 Char,Alt+61 Char,Alt+62 Char,Alt+611 Char,Alt+63 Char,Alt+64 Char,Alt+65 Char,Alt+612 Char"/>
    <w:link w:val="Heading6"/>
    <w:rsid w:val="00F5441B"/>
    <w:rPr>
      <w:rFonts w:eastAsia="Times New Roman" w:cs="Arial"/>
      <w:i/>
      <w:sz w:val="22"/>
      <w:lang w:eastAsia="en-US"/>
    </w:rPr>
  </w:style>
  <w:style w:type="character" w:customStyle="1" w:styleId="Heading7Char">
    <w:name w:val="Heading 7 Char"/>
    <w:aliases w:val="h7 Char,Appendix3 Char,letter list Char,lettered list Char,OD Heading 7 Char,U7 Char,T7 Char,st Char,SDL title Char,H7 Char,8 Char,st1 Char,SDL title1 Char,h71 Char,H71 Char,81 Char,L7 Char,h72 Char,st2 Char,SDL title2 Char,h711 Char"/>
    <w:link w:val="Heading7"/>
    <w:rsid w:val="00F5441B"/>
    <w:rPr>
      <w:rFonts w:ascii="Arial" w:eastAsia="Times New Roman" w:hAnsi="Arial" w:cs="Arial"/>
      <w:lang w:eastAsia="en-US"/>
    </w:rPr>
  </w:style>
  <w:style w:type="character" w:customStyle="1" w:styleId="Heading8Char">
    <w:name w:val="Heading 8 Char"/>
    <w:link w:val="Heading8"/>
    <w:rsid w:val="00F5441B"/>
    <w:rPr>
      <w:rFonts w:ascii="Arial" w:eastAsia="Times New Roman" w:hAnsi="Arial" w:cs="Arial"/>
      <w:i/>
      <w:lang w:eastAsia="en-US"/>
    </w:rPr>
  </w:style>
  <w:style w:type="character" w:customStyle="1" w:styleId="Heading9Char">
    <w:name w:val="Heading 9 Char"/>
    <w:aliases w:val="a Char"/>
    <w:link w:val="Heading9"/>
    <w:rsid w:val="00F5441B"/>
    <w:rPr>
      <w:rFonts w:ascii="Arial" w:eastAsia="Times New Roman" w:hAnsi="Arial" w:cs="Arial"/>
      <w:b/>
      <w:i/>
      <w:sz w:val="18"/>
      <w:lang w:eastAsia="en-US"/>
    </w:rPr>
  </w:style>
  <w:style w:type="table" w:customStyle="1" w:styleId="TableGrid1">
    <w:name w:val="Table Grid1"/>
    <w:basedOn w:val="TableNormal"/>
    <w:next w:val="TableGrid"/>
    <w:rsid w:val="00F5441B"/>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HeaderChar">
    <w:name w:val="Header Char"/>
    <w:link w:val="Header"/>
    <w:rsid w:val="00F5441B"/>
    <w:rPr>
      <w:rFonts w:ascii="Helvetica 45 Light" w:eastAsia="Times New Roman" w:hAnsi="Helvetica 45 Light"/>
      <w:lang w:val="en-GB" w:eastAsia="en-US"/>
    </w:rPr>
  </w:style>
  <w:style w:type="character" w:customStyle="1" w:styleId="FooterChar">
    <w:name w:val="Footer Char"/>
    <w:link w:val="Footer"/>
    <w:rsid w:val="00F5441B"/>
    <w:rPr>
      <w:rFonts w:ascii="Helvetica 45 Light" w:eastAsia="Times New Roman" w:hAnsi="Helvetica 45 Light"/>
      <w:sz w:val="16"/>
      <w:lang w:val="en-GB" w:eastAsia="en-US"/>
    </w:rPr>
  </w:style>
  <w:style w:type="character" w:customStyle="1" w:styleId="blacktext1">
    <w:name w:val="blacktext1"/>
    <w:rsid w:val="00F5441B"/>
    <w:rPr>
      <w:rFonts w:ascii="Arial" w:hAnsi="Arial" w:cs="Arial" w:hint="default"/>
      <w:color w:val="000000"/>
      <w:sz w:val="173"/>
      <w:szCs w:val="173"/>
    </w:rPr>
  </w:style>
  <w:style w:type="table" w:styleId="TableClassic1">
    <w:name w:val="Table Classic 1"/>
    <w:basedOn w:val="TableNormal"/>
    <w:rsid w:val="00F5441B"/>
    <w:rPr>
      <w:rFonts w:eastAsia="Times New Roman"/>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4">
    <w:name w:val="Table Columns 4"/>
    <w:basedOn w:val="TableNormal"/>
    <w:rsid w:val="00F5441B"/>
    <w:rPr>
      <w:rFonts w:eastAsia="Times New Roman"/>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List8">
    <w:name w:val="Table List 8"/>
    <w:basedOn w:val="TableNormal"/>
    <w:rsid w:val="00F5441B"/>
    <w:rPr>
      <w:rFonts w:eastAsia="Times New Roman"/>
    </w:rPr>
    <w:tblPr>
      <w:tblStyleRowBandSize w:val="1"/>
      <w:tblInd w:w="0" w:type="dxa"/>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eColorful2">
    <w:name w:val="Table Colorful 2"/>
    <w:basedOn w:val="TableNormal"/>
    <w:rsid w:val="00F5441B"/>
    <w:rPr>
      <w:rFonts w:eastAsia="Times New Roman"/>
    </w:rPr>
    <w:tblPr>
      <w:tblInd w:w="0" w:type="dxa"/>
      <w:tblBorders>
        <w:bottom w:val="single" w:sz="12" w:space="0" w:color="000000"/>
      </w:tblBorders>
      <w:tblCellMar>
        <w:top w:w="0" w:type="dxa"/>
        <w:left w:w="108" w:type="dxa"/>
        <w:bottom w:w="0" w:type="dxa"/>
        <w:right w:w="108" w:type="dxa"/>
      </w:tblCellMar>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numbering" w:customStyle="1" w:styleId="1111111">
    <w:name w:val="1 / 1.1 / 1.1.11"/>
    <w:basedOn w:val="NoList"/>
    <w:next w:val="111111"/>
    <w:rsid w:val="00F5441B"/>
    <w:pPr>
      <w:numPr>
        <w:numId w:val="2"/>
      </w:numPr>
    </w:pPr>
  </w:style>
  <w:style w:type="character" w:customStyle="1" w:styleId="FootnoteTextChar">
    <w:name w:val="Footnote Text Char"/>
    <w:link w:val="FootnoteText"/>
    <w:uiPriority w:val="99"/>
    <w:semiHidden/>
    <w:rsid w:val="00F5441B"/>
    <w:rPr>
      <w:rFonts w:eastAsia="Times New Roman"/>
      <w:lang w:val="en-GB" w:eastAsia="en-US"/>
    </w:rPr>
  </w:style>
  <w:style w:type="character" w:customStyle="1" w:styleId="toctoggle">
    <w:name w:val="toctoggle"/>
    <w:rsid w:val="00F5441B"/>
  </w:style>
  <w:style w:type="character" w:customStyle="1" w:styleId="tocnumber">
    <w:name w:val="tocnumber"/>
    <w:rsid w:val="00F5441B"/>
  </w:style>
  <w:style w:type="character" w:customStyle="1" w:styleId="toctext">
    <w:name w:val="toctext"/>
    <w:rsid w:val="00F5441B"/>
  </w:style>
  <w:style w:type="character" w:customStyle="1" w:styleId="editsection">
    <w:name w:val="editsection"/>
    <w:rsid w:val="00F5441B"/>
  </w:style>
  <w:style w:type="character" w:customStyle="1" w:styleId="mw-headline">
    <w:name w:val="mw-headline"/>
    <w:rsid w:val="00F5441B"/>
  </w:style>
  <w:style w:type="paragraph" w:customStyle="1" w:styleId="Bullet4">
    <w:name w:val="Bullet 4"/>
    <w:basedOn w:val="Normal"/>
    <w:uiPriority w:val="99"/>
    <w:rsid w:val="00F5441B"/>
    <w:pPr>
      <w:keepLines/>
      <w:numPr>
        <w:numId w:val="13"/>
      </w:numPr>
      <w:spacing w:before="60" w:after="60"/>
      <w:ind w:left="2268"/>
    </w:pPr>
    <w:rPr>
      <w:color w:val="000000"/>
    </w:rPr>
  </w:style>
  <w:style w:type="character" w:customStyle="1" w:styleId="hps">
    <w:name w:val="hps"/>
    <w:rsid w:val="00F5441B"/>
  </w:style>
  <w:style w:type="character" w:customStyle="1" w:styleId="hpsatn">
    <w:name w:val="hps atn"/>
    <w:rsid w:val="00F5441B"/>
  </w:style>
  <w:style w:type="character" w:customStyle="1" w:styleId="atn">
    <w:name w:val="atn"/>
    <w:rsid w:val="00F5441B"/>
  </w:style>
  <w:style w:type="paragraph" w:styleId="ListParagraph">
    <w:name w:val="List Paragraph"/>
    <w:basedOn w:val="Normal"/>
    <w:uiPriority w:val="34"/>
    <w:qFormat/>
    <w:rsid w:val="00F5441B"/>
    <w:pPr>
      <w:spacing w:after="200" w:line="276" w:lineRule="auto"/>
      <w:ind w:left="720"/>
      <w:contextualSpacing/>
      <w:jc w:val="left"/>
    </w:pPr>
    <w:rPr>
      <w:rFonts w:ascii="Calibri" w:eastAsia="Calibri" w:hAnsi="Calibri"/>
      <w:sz w:val="22"/>
      <w:szCs w:val="22"/>
      <w:lang w:val="en-US"/>
    </w:rPr>
  </w:style>
  <w:style w:type="paragraph" w:styleId="NoSpacing">
    <w:name w:val="No Spacing"/>
    <w:link w:val="NoSpacingChar"/>
    <w:uiPriority w:val="1"/>
    <w:qFormat/>
    <w:rsid w:val="00AB21AD"/>
    <w:rPr>
      <w:rFonts w:ascii="Calibri" w:hAnsi="Calibri" w:cs="Arial"/>
      <w:sz w:val="22"/>
      <w:szCs w:val="22"/>
      <w:lang w:val="en-US" w:eastAsia="ja-JP"/>
    </w:rPr>
  </w:style>
  <w:style w:type="character" w:customStyle="1" w:styleId="NoSpacingChar">
    <w:name w:val="No Spacing Char"/>
    <w:link w:val="NoSpacing"/>
    <w:uiPriority w:val="1"/>
    <w:rsid w:val="00AB21AD"/>
    <w:rPr>
      <w:rFonts w:ascii="Calibri" w:hAnsi="Calibri" w:cs="Arial"/>
      <w:sz w:val="22"/>
      <w:szCs w:val="22"/>
      <w:lang w:val="en-US" w:eastAsia="ja-JP"/>
    </w:rPr>
  </w:style>
  <w:style w:type="character" w:customStyle="1" w:styleId="TitleChar">
    <w:name w:val="Title Char"/>
    <w:link w:val="Title"/>
    <w:uiPriority w:val="10"/>
    <w:rsid w:val="00AB21AD"/>
    <w:rPr>
      <w:rFonts w:ascii="Arial" w:eastAsia="Times New Roman" w:hAnsi="Arial" w:cs="Arial"/>
      <w:b/>
      <w:bCs/>
      <w:kern w:val="28"/>
      <w:sz w:val="32"/>
      <w:szCs w:val="32"/>
      <w:lang w:val="en-GB" w:eastAsia="en-US"/>
    </w:rPr>
  </w:style>
  <w:style w:type="paragraph" w:styleId="Subtitle">
    <w:name w:val="Subtitle"/>
    <w:basedOn w:val="Normal"/>
    <w:next w:val="Normal"/>
    <w:link w:val="SubtitleChar"/>
    <w:uiPriority w:val="11"/>
    <w:qFormat/>
    <w:rsid w:val="00AB21AD"/>
    <w:pPr>
      <w:numPr>
        <w:ilvl w:val="1"/>
      </w:numPr>
      <w:spacing w:after="200" w:line="276" w:lineRule="auto"/>
      <w:jc w:val="left"/>
    </w:pPr>
    <w:rPr>
      <w:rFonts w:ascii="Cambria" w:eastAsia="MS Gothic" w:hAnsi="Cambria"/>
      <w:i/>
      <w:iCs/>
      <w:color w:val="4F81BD"/>
      <w:spacing w:val="15"/>
      <w:sz w:val="24"/>
      <w:szCs w:val="24"/>
      <w:lang w:val="en-US" w:eastAsia="ja-JP"/>
    </w:rPr>
  </w:style>
  <w:style w:type="character" w:customStyle="1" w:styleId="SubtitleChar">
    <w:name w:val="Subtitle Char"/>
    <w:link w:val="Subtitle"/>
    <w:uiPriority w:val="11"/>
    <w:rsid w:val="00AB21AD"/>
    <w:rPr>
      <w:rFonts w:ascii="Cambria" w:eastAsia="MS Gothic" w:hAnsi="Cambria"/>
      <w:i/>
      <w:iCs/>
      <w:color w:val="4F81BD"/>
      <w:spacing w:val="15"/>
      <w:sz w:val="24"/>
      <w:szCs w:val="24"/>
      <w:lang w:val="en-US" w:eastAsia="ja-JP"/>
    </w:rPr>
  </w:style>
  <w:style w:type="paragraph" w:customStyle="1" w:styleId="Default">
    <w:name w:val="Default"/>
    <w:uiPriority w:val="99"/>
    <w:rsid w:val="00227409"/>
    <w:pPr>
      <w:autoSpaceDE w:val="0"/>
      <w:autoSpaceDN w:val="0"/>
      <w:adjustRightInd w:val="0"/>
    </w:pPr>
    <w:rPr>
      <w:rFonts w:ascii="Arial" w:hAnsi="Arial" w:cs="Arial"/>
      <w:color w:val="000000"/>
      <w:sz w:val="24"/>
      <w:szCs w:val="24"/>
      <w:lang w:val="en-US" w:eastAsia="en-US"/>
    </w:rPr>
  </w:style>
  <w:style w:type="paragraph" w:customStyle="1" w:styleId="Normaldanstableau">
    <w:name w:val="Normal dans tableau"/>
    <w:basedOn w:val="Normal"/>
    <w:next w:val="Normal"/>
    <w:qFormat/>
    <w:rsid w:val="00300E96"/>
  </w:style>
  <w:style w:type="paragraph" w:customStyle="1" w:styleId="Titretableau">
    <w:name w:val="Titre tableau"/>
    <w:basedOn w:val="Normal"/>
    <w:next w:val="Normal"/>
    <w:qFormat/>
    <w:rsid w:val="00F55651"/>
    <w:pPr>
      <w:keepNext/>
      <w:spacing w:after="120"/>
    </w:pPr>
    <w:rPr>
      <w:rFonts w:ascii="Calibri" w:eastAsia="SimSun" w:hAnsi="Calibri"/>
      <w:b/>
      <w:bCs/>
      <w:color w:val="244061"/>
      <w:sz w:val="22"/>
      <w:szCs w:val="22"/>
      <w:lang w:val="en-US" w:eastAsia="zh-CN"/>
    </w:rPr>
  </w:style>
  <w:style w:type="paragraph" w:styleId="Revision">
    <w:name w:val="Revision"/>
    <w:hidden/>
    <w:uiPriority w:val="99"/>
    <w:semiHidden/>
    <w:rsid w:val="00B5563C"/>
    <w:rPr>
      <w:rFonts w:ascii="Helvetica 45 Light" w:eastAsia="Times New Roman" w:hAnsi="Helvetica 45 Light"/>
      <w:lang w:eastAsia="en-US"/>
    </w:rPr>
  </w:style>
  <w:style w:type="character" w:customStyle="1" w:styleId="Paragraphe1Char">
    <w:name w:val="Paragraphe 1 Char"/>
    <w:link w:val="Paragraphe1"/>
    <w:locked/>
    <w:rsid w:val="007B5BBD"/>
    <w:rPr>
      <w:rFonts w:ascii="Helvetica 45 Light" w:eastAsia="Times New Roman" w:hAnsi="Helvetica 45 Light"/>
      <w:lang w:val="en-GB"/>
    </w:rPr>
  </w:style>
  <w:style w:type="paragraph" w:customStyle="1" w:styleId="Requirement">
    <w:name w:val="Requirement"/>
    <w:basedOn w:val="Paragraphe1"/>
    <w:rsid w:val="00BD1D45"/>
    <w:pPr>
      <w:ind w:left="3544" w:hanging="3544"/>
    </w:pPr>
    <w:rPr>
      <w:color w:val="000000"/>
    </w:rPr>
  </w:style>
  <w:style w:type="paragraph" w:customStyle="1" w:styleId="RequirementBody">
    <w:name w:val="Requirement Body"/>
    <w:basedOn w:val="Paragraphe1"/>
    <w:link w:val="RequirementBodyChar"/>
    <w:rsid w:val="00BD1D45"/>
    <w:pPr>
      <w:tabs>
        <w:tab w:val="num" w:pos="4253"/>
      </w:tabs>
      <w:ind w:left="4253" w:hanging="709"/>
    </w:pPr>
  </w:style>
  <w:style w:type="character" w:customStyle="1" w:styleId="RequirementBodyChar">
    <w:name w:val="Requirement Body Char"/>
    <w:link w:val="RequirementBody"/>
    <w:rsid w:val="00BB0D6F"/>
    <w:rPr>
      <w:rFonts w:ascii="Arial" w:eastAsia="Times New Roman" w:hAnsi="Arial" w:cs="Arial"/>
      <w:lang w:val="en-GB"/>
    </w:rPr>
  </w:style>
  <w:style w:type="character" w:customStyle="1" w:styleId="CommentTextChar">
    <w:name w:val="Comment Text Char"/>
    <w:link w:val="CommentText"/>
    <w:uiPriority w:val="99"/>
    <w:semiHidden/>
    <w:rsid w:val="00F7522F"/>
    <w:rPr>
      <w:rFonts w:ascii="Helvetica 45 Light" w:eastAsia="Times New Roman" w:hAnsi="Helvetica 45 Light"/>
      <w:lang w:val="en-GB"/>
    </w:rPr>
  </w:style>
  <w:style w:type="paragraph" w:customStyle="1" w:styleId="Point0number">
    <w:name w:val="Point 0 (number)"/>
    <w:basedOn w:val="Normal"/>
    <w:rsid w:val="00FB1CFB"/>
    <w:pPr>
      <w:numPr>
        <w:numId w:val="16"/>
      </w:numPr>
      <w:spacing w:before="120" w:after="120"/>
    </w:pPr>
    <w:rPr>
      <w:rFonts w:ascii="Times New Roman" w:hAnsi="Times New Roman"/>
      <w:sz w:val="24"/>
      <w:szCs w:val="24"/>
    </w:rPr>
  </w:style>
  <w:style w:type="paragraph" w:customStyle="1" w:styleId="Point1number">
    <w:name w:val="Point 1 (number)"/>
    <w:basedOn w:val="Normal"/>
    <w:rsid w:val="00FB1CFB"/>
    <w:pPr>
      <w:numPr>
        <w:ilvl w:val="2"/>
        <w:numId w:val="16"/>
      </w:numPr>
      <w:spacing w:before="120" w:after="120"/>
    </w:pPr>
    <w:rPr>
      <w:rFonts w:ascii="Times New Roman" w:hAnsi="Times New Roman"/>
      <w:sz w:val="24"/>
      <w:szCs w:val="24"/>
    </w:rPr>
  </w:style>
  <w:style w:type="paragraph" w:customStyle="1" w:styleId="Point2number">
    <w:name w:val="Point 2 (number)"/>
    <w:basedOn w:val="Normal"/>
    <w:rsid w:val="00FB1CFB"/>
    <w:pPr>
      <w:numPr>
        <w:ilvl w:val="4"/>
        <w:numId w:val="16"/>
      </w:numPr>
      <w:spacing w:before="120" w:after="120"/>
    </w:pPr>
    <w:rPr>
      <w:rFonts w:ascii="Times New Roman" w:hAnsi="Times New Roman"/>
      <w:sz w:val="24"/>
      <w:szCs w:val="24"/>
    </w:rPr>
  </w:style>
  <w:style w:type="paragraph" w:customStyle="1" w:styleId="Point3number">
    <w:name w:val="Point 3 (number)"/>
    <w:basedOn w:val="Normal"/>
    <w:rsid w:val="00FB1CFB"/>
    <w:pPr>
      <w:numPr>
        <w:ilvl w:val="6"/>
        <w:numId w:val="16"/>
      </w:numPr>
      <w:spacing w:before="120" w:after="120"/>
    </w:pPr>
    <w:rPr>
      <w:rFonts w:ascii="Times New Roman" w:hAnsi="Times New Roman"/>
      <w:sz w:val="24"/>
      <w:szCs w:val="24"/>
    </w:rPr>
  </w:style>
  <w:style w:type="paragraph" w:customStyle="1" w:styleId="Point0letter">
    <w:name w:val="Point 0 (letter)"/>
    <w:basedOn w:val="Normal"/>
    <w:rsid w:val="00FB1CFB"/>
    <w:pPr>
      <w:numPr>
        <w:ilvl w:val="1"/>
        <w:numId w:val="16"/>
      </w:numPr>
      <w:spacing w:before="120" w:after="120"/>
    </w:pPr>
    <w:rPr>
      <w:rFonts w:ascii="Times New Roman" w:hAnsi="Times New Roman"/>
      <w:sz w:val="24"/>
      <w:szCs w:val="24"/>
    </w:rPr>
  </w:style>
  <w:style w:type="paragraph" w:customStyle="1" w:styleId="Point1letter">
    <w:name w:val="Point 1 (letter)"/>
    <w:basedOn w:val="Normal"/>
    <w:rsid w:val="00FB1CFB"/>
    <w:pPr>
      <w:numPr>
        <w:ilvl w:val="3"/>
        <w:numId w:val="16"/>
      </w:numPr>
      <w:spacing w:before="120" w:after="120"/>
    </w:pPr>
    <w:rPr>
      <w:rFonts w:ascii="Times New Roman" w:hAnsi="Times New Roman"/>
      <w:sz w:val="24"/>
      <w:szCs w:val="24"/>
    </w:rPr>
  </w:style>
  <w:style w:type="paragraph" w:customStyle="1" w:styleId="Point2letter">
    <w:name w:val="Point 2 (letter)"/>
    <w:basedOn w:val="Normal"/>
    <w:rsid w:val="00FB1CFB"/>
    <w:pPr>
      <w:numPr>
        <w:ilvl w:val="5"/>
        <w:numId w:val="16"/>
      </w:numPr>
      <w:spacing w:before="120" w:after="120"/>
    </w:pPr>
    <w:rPr>
      <w:rFonts w:ascii="Times New Roman" w:hAnsi="Times New Roman"/>
      <w:sz w:val="24"/>
      <w:szCs w:val="24"/>
    </w:rPr>
  </w:style>
  <w:style w:type="paragraph" w:customStyle="1" w:styleId="Point3letter">
    <w:name w:val="Point 3 (letter)"/>
    <w:basedOn w:val="Normal"/>
    <w:rsid w:val="00FB1CFB"/>
    <w:pPr>
      <w:numPr>
        <w:ilvl w:val="7"/>
        <w:numId w:val="16"/>
      </w:numPr>
      <w:spacing w:before="120" w:after="120"/>
    </w:pPr>
    <w:rPr>
      <w:rFonts w:ascii="Times New Roman" w:hAnsi="Times New Roman"/>
      <w:sz w:val="24"/>
      <w:szCs w:val="24"/>
    </w:rPr>
  </w:style>
  <w:style w:type="paragraph" w:customStyle="1" w:styleId="Point4letter">
    <w:name w:val="Point 4 (letter)"/>
    <w:basedOn w:val="Normal"/>
    <w:rsid w:val="00FB1CFB"/>
    <w:pPr>
      <w:numPr>
        <w:ilvl w:val="8"/>
        <w:numId w:val="16"/>
      </w:numPr>
      <w:spacing w:before="120" w:after="120"/>
    </w:pPr>
    <w:rPr>
      <w:rFonts w:ascii="Times New Roman" w:hAnsi="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9140810">
      <w:bodyDiv w:val="1"/>
      <w:marLeft w:val="0"/>
      <w:marRight w:val="0"/>
      <w:marTop w:val="0"/>
      <w:marBottom w:val="0"/>
      <w:divBdr>
        <w:top w:val="none" w:sz="0" w:space="0" w:color="auto"/>
        <w:left w:val="none" w:sz="0" w:space="0" w:color="auto"/>
        <w:bottom w:val="none" w:sz="0" w:space="0" w:color="auto"/>
        <w:right w:val="none" w:sz="0" w:space="0" w:color="auto"/>
      </w:divBdr>
      <w:divsChild>
        <w:div w:id="1781605342">
          <w:marLeft w:val="0"/>
          <w:marRight w:val="0"/>
          <w:marTop w:val="0"/>
          <w:marBottom w:val="0"/>
          <w:divBdr>
            <w:top w:val="none" w:sz="0" w:space="0" w:color="auto"/>
            <w:left w:val="none" w:sz="0" w:space="0" w:color="auto"/>
            <w:bottom w:val="none" w:sz="0" w:space="0" w:color="auto"/>
            <w:right w:val="none" w:sz="0" w:space="0" w:color="auto"/>
          </w:divBdr>
          <w:divsChild>
            <w:div w:id="17510062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5181647">
      <w:bodyDiv w:val="1"/>
      <w:marLeft w:val="0"/>
      <w:marRight w:val="0"/>
      <w:marTop w:val="0"/>
      <w:marBottom w:val="0"/>
      <w:divBdr>
        <w:top w:val="none" w:sz="0" w:space="0" w:color="auto"/>
        <w:left w:val="none" w:sz="0" w:space="0" w:color="auto"/>
        <w:bottom w:val="none" w:sz="0" w:space="0" w:color="auto"/>
        <w:right w:val="none" w:sz="0" w:space="0" w:color="auto"/>
      </w:divBdr>
      <w:divsChild>
        <w:div w:id="1547984295">
          <w:marLeft w:val="0"/>
          <w:marRight w:val="0"/>
          <w:marTop w:val="0"/>
          <w:marBottom w:val="0"/>
          <w:divBdr>
            <w:top w:val="none" w:sz="0" w:space="0" w:color="auto"/>
            <w:left w:val="none" w:sz="0" w:space="0" w:color="auto"/>
            <w:bottom w:val="none" w:sz="0" w:space="0" w:color="auto"/>
            <w:right w:val="none" w:sz="0" w:space="0" w:color="auto"/>
          </w:divBdr>
          <w:divsChild>
            <w:div w:id="219368522">
              <w:marLeft w:val="0"/>
              <w:marRight w:val="0"/>
              <w:marTop w:val="0"/>
              <w:marBottom w:val="0"/>
              <w:divBdr>
                <w:top w:val="none" w:sz="0" w:space="0" w:color="auto"/>
                <w:left w:val="none" w:sz="0" w:space="0" w:color="auto"/>
                <w:bottom w:val="none" w:sz="0" w:space="0" w:color="auto"/>
                <w:right w:val="none" w:sz="0" w:space="0" w:color="auto"/>
              </w:divBdr>
            </w:div>
            <w:div w:id="13755474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8068780">
      <w:bodyDiv w:val="1"/>
      <w:marLeft w:val="0"/>
      <w:marRight w:val="0"/>
      <w:marTop w:val="0"/>
      <w:marBottom w:val="0"/>
      <w:divBdr>
        <w:top w:val="none" w:sz="0" w:space="0" w:color="auto"/>
        <w:left w:val="none" w:sz="0" w:space="0" w:color="auto"/>
        <w:bottom w:val="none" w:sz="0" w:space="0" w:color="auto"/>
        <w:right w:val="none" w:sz="0" w:space="0" w:color="auto"/>
      </w:divBdr>
      <w:divsChild>
        <w:div w:id="294995332">
          <w:marLeft w:val="302"/>
          <w:marRight w:val="0"/>
          <w:marTop w:val="0"/>
          <w:marBottom w:val="240"/>
          <w:divBdr>
            <w:top w:val="none" w:sz="0" w:space="0" w:color="auto"/>
            <w:left w:val="none" w:sz="0" w:space="0" w:color="auto"/>
            <w:bottom w:val="none" w:sz="0" w:space="0" w:color="auto"/>
            <w:right w:val="none" w:sz="0" w:space="0" w:color="auto"/>
          </w:divBdr>
        </w:div>
        <w:div w:id="352075150">
          <w:marLeft w:val="302"/>
          <w:marRight w:val="0"/>
          <w:marTop w:val="0"/>
          <w:marBottom w:val="240"/>
          <w:divBdr>
            <w:top w:val="none" w:sz="0" w:space="0" w:color="auto"/>
            <w:left w:val="none" w:sz="0" w:space="0" w:color="auto"/>
            <w:bottom w:val="none" w:sz="0" w:space="0" w:color="auto"/>
            <w:right w:val="none" w:sz="0" w:space="0" w:color="auto"/>
          </w:divBdr>
        </w:div>
        <w:div w:id="561332626">
          <w:marLeft w:val="302"/>
          <w:marRight w:val="0"/>
          <w:marTop w:val="0"/>
          <w:marBottom w:val="240"/>
          <w:divBdr>
            <w:top w:val="none" w:sz="0" w:space="0" w:color="auto"/>
            <w:left w:val="none" w:sz="0" w:space="0" w:color="auto"/>
            <w:bottom w:val="none" w:sz="0" w:space="0" w:color="auto"/>
            <w:right w:val="none" w:sz="0" w:space="0" w:color="auto"/>
          </w:divBdr>
        </w:div>
        <w:div w:id="1112244059">
          <w:marLeft w:val="302"/>
          <w:marRight w:val="0"/>
          <w:marTop w:val="0"/>
          <w:marBottom w:val="240"/>
          <w:divBdr>
            <w:top w:val="none" w:sz="0" w:space="0" w:color="auto"/>
            <w:left w:val="none" w:sz="0" w:space="0" w:color="auto"/>
            <w:bottom w:val="none" w:sz="0" w:space="0" w:color="auto"/>
            <w:right w:val="none" w:sz="0" w:space="0" w:color="auto"/>
          </w:divBdr>
        </w:div>
        <w:div w:id="1652708896">
          <w:marLeft w:val="302"/>
          <w:marRight w:val="0"/>
          <w:marTop w:val="0"/>
          <w:marBottom w:val="240"/>
          <w:divBdr>
            <w:top w:val="none" w:sz="0" w:space="0" w:color="auto"/>
            <w:left w:val="none" w:sz="0" w:space="0" w:color="auto"/>
            <w:bottom w:val="none" w:sz="0" w:space="0" w:color="auto"/>
            <w:right w:val="none" w:sz="0" w:space="0" w:color="auto"/>
          </w:divBdr>
        </w:div>
      </w:divsChild>
    </w:div>
    <w:div w:id="137961070">
      <w:bodyDiv w:val="1"/>
      <w:marLeft w:val="0"/>
      <w:marRight w:val="0"/>
      <w:marTop w:val="0"/>
      <w:marBottom w:val="0"/>
      <w:divBdr>
        <w:top w:val="none" w:sz="0" w:space="0" w:color="auto"/>
        <w:left w:val="none" w:sz="0" w:space="0" w:color="auto"/>
        <w:bottom w:val="none" w:sz="0" w:space="0" w:color="auto"/>
        <w:right w:val="none" w:sz="0" w:space="0" w:color="auto"/>
      </w:divBdr>
      <w:divsChild>
        <w:div w:id="206647731">
          <w:marLeft w:val="0"/>
          <w:marRight w:val="0"/>
          <w:marTop w:val="120"/>
          <w:marBottom w:val="120"/>
          <w:divBdr>
            <w:top w:val="none" w:sz="0" w:space="0" w:color="auto"/>
            <w:left w:val="none" w:sz="0" w:space="0" w:color="auto"/>
            <w:bottom w:val="none" w:sz="0" w:space="0" w:color="auto"/>
            <w:right w:val="none" w:sz="0" w:space="0" w:color="auto"/>
          </w:divBdr>
        </w:div>
        <w:div w:id="1322465661">
          <w:marLeft w:val="0"/>
          <w:marRight w:val="0"/>
          <w:marTop w:val="120"/>
          <w:marBottom w:val="120"/>
          <w:divBdr>
            <w:top w:val="none" w:sz="0" w:space="0" w:color="auto"/>
            <w:left w:val="none" w:sz="0" w:space="0" w:color="auto"/>
            <w:bottom w:val="none" w:sz="0" w:space="0" w:color="auto"/>
            <w:right w:val="none" w:sz="0" w:space="0" w:color="auto"/>
          </w:divBdr>
        </w:div>
        <w:div w:id="1362171484">
          <w:marLeft w:val="0"/>
          <w:marRight w:val="0"/>
          <w:marTop w:val="120"/>
          <w:marBottom w:val="120"/>
          <w:divBdr>
            <w:top w:val="none" w:sz="0" w:space="0" w:color="auto"/>
            <w:left w:val="none" w:sz="0" w:space="0" w:color="auto"/>
            <w:bottom w:val="none" w:sz="0" w:space="0" w:color="auto"/>
            <w:right w:val="none" w:sz="0" w:space="0" w:color="auto"/>
          </w:divBdr>
        </w:div>
        <w:div w:id="1793984217">
          <w:marLeft w:val="0"/>
          <w:marRight w:val="0"/>
          <w:marTop w:val="120"/>
          <w:marBottom w:val="120"/>
          <w:divBdr>
            <w:top w:val="none" w:sz="0" w:space="0" w:color="auto"/>
            <w:left w:val="none" w:sz="0" w:space="0" w:color="auto"/>
            <w:bottom w:val="none" w:sz="0" w:space="0" w:color="auto"/>
            <w:right w:val="none" w:sz="0" w:space="0" w:color="auto"/>
          </w:divBdr>
        </w:div>
        <w:div w:id="1959405501">
          <w:marLeft w:val="0"/>
          <w:marRight w:val="0"/>
          <w:marTop w:val="120"/>
          <w:marBottom w:val="120"/>
          <w:divBdr>
            <w:top w:val="none" w:sz="0" w:space="0" w:color="auto"/>
            <w:left w:val="none" w:sz="0" w:space="0" w:color="auto"/>
            <w:bottom w:val="none" w:sz="0" w:space="0" w:color="auto"/>
            <w:right w:val="none" w:sz="0" w:space="0" w:color="auto"/>
          </w:divBdr>
        </w:div>
      </w:divsChild>
    </w:div>
    <w:div w:id="144512062">
      <w:bodyDiv w:val="1"/>
      <w:marLeft w:val="0"/>
      <w:marRight w:val="0"/>
      <w:marTop w:val="0"/>
      <w:marBottom w:val="0"/>
      <w:divBdr>
        <w:top w:val="none" w:sz="0" w:space="0" w:color="auto"/>
        <w:left w:val="none" w:sz="0" w:space="0" w:color="auto"/>
        <w:bottom w:val="none" w:sz="0" w:space="0" w:color="auto"/>
        <w:right w:val="none" w:sz="0" w:space="0" w:color="auto"/>
      </w:divBdr>
      <w:divsChild>
        <w:div w:id="1139763644">
          <w:marLeft w:val="0"/>
          <w:marRight w:val="0"/>
          <w:marTop w:val="0"/>
          <w:marBottom w:val="0"/>
          <w:divBdr>
            <w:top w:val="none" w:sz="0" w:space="0" w:color="auto"/>
            <w:left w:val="none" w:sz="0" w:space="0" w:color="auto"/>
            <w:bottom w:val="none" w:sz="0" w:space="0" w:color="auto"/>
            <w:right w:val="none" w:sz="0" w:space="0" w:color="auto"/>
          </w:divBdr>
        </w:div>
      </w:divsChild>
    </w:div>
    <w:div w:id="159078193">
      <w:bodyDiv w:val="1"/>
      <w:marLeft w:val="0"/>
      <w:marRight w:val="0"/>
      <w:marTop w:val="0"/>
      <w:marBottom w:val="0"/>
      <w:divBdr>
        <w:top w:val="none" w:sz="0" w:space="0" w:color="auto"/>
        <w:left w:val="none" w:sz="0" w:space="0" w:color="auto"/>
        <w:bottom w:val="none" w:sz="0" w:space="0" w:color="auto"/>
        <w:right w:val="none" w:sz="0" w:space="0" w:color="auto"/>
      </w:divBdr>
    </w:div>
    <w:div w:id="179247251">
      <w:bodyDiv w:val="1"/>
      <w:marLeft w:val="0"/>
      <w:marRight w:val="0"/>
      <w:marTop w:val="0"/>
      <w:marBottom w:val="0"/>
      <w:divBdr>
        <w:top w:val="none" w:sz="0" w:space="0" w:color="auto"/>
        <w:left w:val="none" w:sz="0" w:space="0" w:color="auto"/>
        <w:bottom w:val="none" w:sz="0" w:space="0" w:color="auto"/>
        <w:right w:val="none" w:sz="0" w:space="0" w:color="auto"/>
      </w:divBdr>
    </w:div>
    <w:div w:id="184293705">
      <w:bodyDiv w:val="1"/>
      <w:marLeft w:val="0"/>
      <w:marRight w:val="0"/>
      <w:marTop w:val="0"/>
      <w:marBottom w:val="0"/>
      <w:divBdr>
        <w:top w:val="none" w:sz="0" w:space="0" w:color="auto"/>
        <w:left w:val="none" w:sz="0" w:space="0" w:color="auto"/>
        <w:bottom w:val="none" w:sz="0" w:space="0" w:color="auto"/>
        <w:right w:val="none" w:sz="0" w:space="0" w:color="auto"/>
      </w:divBdr>
    </w:div>
    <w:div w:id="221908090">
      <w:bodyDiv w:val="1"/>
      <w:marLeft w:val="0"/>
      <w:marRight w:val="0"/>
      <w:marTop w:val="0"/>
      <w:marBottom w:val="0"/>
      <w:divBdr>
        <w:top w:val="none" w:sz="0" w:space="0" w:color="auto"/>
        <w:left w:val="none" w:sz="0" w:space="0" w:color="auto"/>
        <w:bottom w:val="none" w:sz="0" w:space="0" w:color="auto"/>
        <w:right w:val="none" w:sz="0" w:space="0" w:color="auto"/>
      </w:divBdr>
      <w:divsChild>
        <w:div w:id="507718232">
          <w:blockQuote w:val="1"/>
          <w:marLeft w:val="720"/>
          <w:marRight w:val="0"/>
          <w:marTop w:val="100"/>
          <w:marBottom w:val="100"/>
          <w:divBdr>
            <w:top w:val="none" w:sz="0" w:space="0" w:color="auto"/>
            <w:left w:val="none" w:sz="0" w:space="0" w:color="auto"/>
            <w:bottom w:val="none" w:sz="0" w:space="0" w:color="auto"/>
            <w:right w:val="none" w:sz="0" w:space="0" w:color="auto"/>
          </w:divBdr>
        </w:div>
      </w:divsChild>
    </w:div>
    <w:div w:id="225386351">
      <w:bodyDiv w:val="1"/>
      <w:marLeft w:val="0"/>
      <w:marRight w:val="0"/>
      <w:marTop w:val="0"/>
      <w:marBottom w:val="0"/>
      <w:divBdr>
        <w:top w:val="none" w:sz="0" w:space="0" w:color="auto"/>
        <w:left w:val="none" w:sz="0" w:space="0" w:color="auto"/>
        <w:bottom w:val="none" w:sz="0" w:space="0" w:color="auto"/>
        <w:right w:val="none" w:sz="0" w:space="0" w:color="auto"/>
      </w:divBdr>
    </w:div>
    <w:div w:id="236868574">
      <w:bodyDiv w:val="1"/>
      <w:marLeft w:val="0"/>
      <w:marRight w:val="0"/>
      <w:marTop w:val="0"/>
      <w:marBottom w:val="0"/>
      <w:divBdr>
        <w:top w:val="none" w:sz="0" w:space="0" w:color="auto"/>
        <w:left w:val="none" w:sz="0" w:space="0" w:color="auto"/>
        <w:bottom w:val="none" w:sz="0" w:space="0" w:color="auto"/>
        <w:right w:val="none" w:sz="0" w:space="0" w:color="auto"/>
      </w:divBdr>
      <w:divsChild>
        <w:div w:id="1161628363">
          <w:marLeft w:val="0"/>
          <w:marRight w:val="0"/>
          <w:marTop w:val="0"/>
          <w:marBottom w:val="0"/>
          <w:divBdr>
            <w:top w:val="none" w:sz="0" w:space="0" w:color="auto"/>
            <w:left w:val="none" w:sz="0" w:space="0" w:color="auto"/>
            <w:bottom w:val="none" w:sz="0" w:space="0" w:color="auto"/>
            <w:right w:val="none" w:sz="0" w:space="0" w:color="auto"/>
          </w:divBdr>
          <w:divsChild>
            <w:div w:id="230163469">
              <w:marLeft w:val="0"/>
              <w:marRight w:val="0"/>
              <w:marTop w:val="0"/>
              <w:marBottom w:val="0"/>
              <w:divBdr>
                <w:top w:val="none" w:sz="0" w:space="0" w:color="auto"/>
                <w:left w:val="none" w:sz="0" w:space="0" w:color="auto"/>
                <w:bottom w:val="none" w:sz="0" w:space="0" w:color="auto"/>
                <w:right w:val="none" w:sz="0" w:space="0" w:color="auto"/>
              </w:divBdr>
            </w:div>
            <w:div w:id="769155489">
              <w:marLeft w:val="0"/>
              <w:marRight w:val="0"/>
              <w:marTop w:val="0"/>
              <w:marBottom w:val="0"/>
              <w:divBdr>
                <w:top w:val="none" w:sz="0" w:space="0" w:color="auto"/>
                <w:left w:val="none" w:sz="0" w:space="0" w:color="auto"/>
                <w:bottom w:val="none" w:sz="0" w:space="0" w:color="auto"/>
                <w:right w:val="none" w:sz="0" w:space="0" w:color="auto"/>
              </w:divBdr>
            </w:div>
            <w:div w:id="1567454377">
              <w:marLeft w:val="0"/>
              <w:marRight w:val="0"/>
              <w:marTop w:val="0"/>
              <w:marBottom w:val="0"/>
              <w:divBdr>
                <w:top w:val="none" w:sz="0" w:space="0" w:color="auto"/>
                <w:left w:val="none" w:sz="0" w:space="0" w:color="auto"/>
                <w:bottom w:val="none" w:sz="0" w:space="0" w:color="auto"/>
                <w:right w:val="none" w:sz="0" w:space="0" w:color="auto"/>
              </w:divBdr>
            </w:div>
            <w:div w:id="20674833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49194477">
      <w:bodyDiv w:val="1"/>
      <w:marLeft w:val="0"/>
      <w:marRight w:val="0"/>
      <w:marTop w:val="0"/>
      <w:marBottom w:val="0"/>
      <w:divBdr>
        <w:top w:val="none" w:sz="0" w:space="0" w:color="auto"/>
        <w:left w:val="none" w:sz="0" w:space="0" w:color="auto"/>
        <w:bottom w:val="none" w:sz="0" w:space="0" w:color="auto"/>
        <w:right w:val="none" w:sz="0" w:space="0" w:color="auto"/>
      </w:divBdr>
      <w:divsChild>
        <w:div w:id="641498445">
          <w:marLeft w:val="0"/>
          <w:marRight w:val="0"/>
          <w:marTop w:val="0"/>
          <w:marBottom w:val="0"/>
          <w:divBdr>
            <w:top w:val="none" w:sz="0" w:space="0" w:color="auto"/>
            <w:left w:val="none" w:sz="0" w:space="0" w:color="auto"/>
            <w:bottom w:val="none" w:sz="0" w:space="0" w:color="auto"/>
            <w:right w:val="none" w:sz="0" w:space="0" w:color="auto"/>
          </w:divBdr>
        </w:div>
      </w:divsChild>
    </w:div>
    <w:div w:id="260257540">
      <w:bodyDiv w:val="1"/>
      <w:marLeft w:val="0"/>
      <w:marRight w:val="0"/>
      <w:marTop w:val="0"/>
      <w:marBottom w:val="0"/>
      <w:divBdr>
        <w:top w:val="none" w:sz="0" w:space="0" w:color="auto"/>
        <w:left w:val="none" w:sz="0" w:space="0" w:color="auto"/>
        <w:bottom w:val="none" w:sz="0" w:space="0" w:color="auto"/>
        <w:right w:val="none" w:sz="0" w:space="0" w:color="auto"/>
      </w:divBdr>
    </w:div>
    <w:div w:id="262997907">
      <w:bodyDiv w:val="1"/>
      <w:marLeft w:val="0"/>
      <w:marRight w:val="0"/>
      <w:marTop w:val="0"/>
      <w:marBottom w:val="0"/>
      <w:divBdr>
        <w:top w:val="none" w:sz="0" w:space="0" w:color="auto"/>
        <w:left w:val="none" w:sz="0" w:space="0" w:color="auto"/>
        <w:bottom w:val="none" w:sz="0" w:space="0" w:color="auto"/>
        <w:right w:val="none" w:sz="0" w:space="0" w:color="auto"/>
      </w:divBdr>
      <w:divsChild>
        <w:div w:id="911963598">
          <w:marLeft w:val="0"/>
          <w:marRight w:val="0"/>
          <w:marTop w:val="0"/>
          <w:marBottom w:val="0"/>
          <w:divBdr>
            <w:top w:val="none" w:sz="0" w:space="0" w:color="auto"/>
            <w:left w:val="none" w:sz="0" w:space="0" w:color="auto"/>
            <w:bottom w:val="none" w:sz="0" w:space="0" w:color="auto"/>
            <w:right w:val="none" w:sz="0" w:space="0" w:color="auto"/>
          </w:divBdr>
          <w:divsChild>
            <w:div w:id="803238423">
              <w:marLeft w:val="0"/>
              <w:marRight w:val="0"/>
              <w:marTop w:val="0"/>
              <w:marBottom w:val="0"/>
              <w:divBdr>
                <w:top w:val="none" w:sz="0" w:space="0" w:color="auto"/>
                <w:left w:val="none" w:sz="0" w:space="0" w:color="auto"/>
                <w:bottom w:val="none" w:sz="0" w:space="0" w:color="auto"/>
                <w:right w:val="none" w:sz="0" w:space="0" w:color="auto"/>
              </w:divBdr>
            </w:div>
            <w:div w:id="997883711">
              <w:marLeft w:val="0"/>
              <w:marRight w:val="0"/>
              <w:marTop w:val="0"/>
              <w:marBottom w:val="0"/>
              <w:divBdr>
                <w:top w:val="none" w:sz="0" w:space="0" w:color="auto"/>
                <w:left w:val="none" w:sz="0" w:space="0" w:color="auto"/>
                <w:bottom w:val="none" w:sz="0" w:space="0" w:color="auto"/>
                <w:right w:val="none" w:sz="0" w:space="0" w:color="auto"/>
              </w:divBdr>
            </w:div>
            <w:div w:id="1103301711">
              <w:marLeft w:val="0"/>
              <w:marRight w:val="0"/>
              <w:marTop w:val="0"/>
              <w:marBottom w:val="0"/>
              <w:divBdr>
                <w:top w:val="none" w:sz="0" w:space="0" w:color="auto"/>
                <w:left w:val="none" w:sz="0" w:space="0" w:color="auto"/>
                <w:bottom w:val="none" w:sz="0" w:space="0" w:color="auto"/>
                <w:right w:val="none" w:sz="0" w:space="0" w:color="auto"/>
              </w:divBdr>
            </w:div>
            <w:div w:id="20004226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67082037">
      <w:bodyDiv w:val="1"/>
      <w:marLeft w:val="0"/>
      <w:marRight w:val="0"/>
      <w:marTop w:val="0"/>
      <w:marBottom w:val="0"/>
      <w:divBdr>
        <w:top w:val="none" w:sz="0" w:space="0" w:color="auto"/>
        <w:left w:val="none" w:sz="0" w:space="0" w:color="auto"/>
        <w:bottom w:val="none" w:sz="0" w:space="0" w:color="auto"/>
        <w:right w:val="none" w:sz="0" w:space="0" w:color="auto"/>
      </w:divBdr>
    </w:div>
    <w:div w:id="271742048">
      <w:bodyDiv w:val="1"/>
      <w:marLeft w:val="0"/>
      <w:marRight w:val="0"/>
      <w:marTop w:val="0"/>
      <w:marBottom w:val="0"/>
      <w:divBdr>
        <w:top w:val="none" w:sz="0" w:space="0" w:color="auto"/>
        <w:left w:val="none" w:sz="0" w:space="0" w:color="auto"/>
        <w:bottom w:val="none" w:sz="0" w:space="0" w:color="auto"/>
        <w:right w:val="none" w:sz="0" w:space="0" w:color="auto"/>
      </w:divBdr>
    </w:div>
    <w:div w:id="297489407">
      <w:bodyDiv w:val="1"/>
      <w:marLeft w:val="0"/>
      <w:marRight w:val="0"/>
      <w:marTop w:val="0"/>
      <w:marBottom w:val="0"/>
      <w:divBdr>
        <w:top w:val="none" w:sz="0" w:space="0" w:color="auto"/>
        <w:left w:val="none" w:sz="0" w:space="0" w:color="auto"/>
        <w:bottom w:val="none" w:sz="0" w:space="0" w:color="auto"/>
        <w:right w:val="none" w:sz="0" w:space="0" w:color="auto"/>
      </w:divBdr>
    </w:div>
    <w:div w:id="348145515">
      <w:bodyDiv w:val="1"/>
      <w:marLeft w:val="0"/>
      <w:marRight w:val="0"/>
      <w:marTop w:val="0"/>
      <w:marBottom w:val="0"/>
      <w:divBdr>
        <w:top w:val="none" w:sz="0" w:space="0" w:color="auto"/>
        <w:left w:val="none" w:sz="0" w:space="0" w:color="auto"/>
        <w:bottom w:val="none" w:sz="0" w:space="0" w:color="auto"/>
        <w:right w:val="none" w:sz="0" w:space="0" w:color="auto"/>
      </w:divBdr>
      <w:divsChild>
        <w:div w:id="1199974133">
          <w:marLeft w:val="0"/>
          <w:marRight w:val="0"/>
          <w:marTop w:val="0"/>
          <w:marBottom w:val="0"/>
          <w:divBdr>
            <w:top w:val="none" w:sz="0" w:space="0" w:color="auto"/>
            <w:left w:val="none" w:sz="0" w:space="0" w:color="auto"/>
            <w:bottom w:val="none" w:sz="0" w:space="0" w:color="auto"/>
            <w:right w:val="none" w:sz="0" w:space="0" w:color="auto"/>
          </w:divBdr>
        </w:div>
      </w:divsChild>
    </w:div>
    <w:div w:id="363100992">
      <w:bodyDiv w:val="1"/>
      <w:marLeft w:val="0"/>
      <w:marRight w:val="0"/>
      <w:marTop w:val="0"/>
      <w:marBottom w:val="0"/>
      <w:divBdr>
        <w:top w:val="none" w:sz="0" w:space="0" w:color="auto"/>
        <w:left w:val="none" w:sz="0" w:space="0" w:color="auto"/>
        <w:bottom w:val="none" w:sz="0" w:space="0" w:color="auto"/>
        <w:right w:val="none" w:sz="0" w:space="0" w:color="auto"/>
      </w:divBdr>
    </w:div>
    <w:div w:id="367803268">
      <w:bodyDiv w:val="1"/>
      <w:marLeft w:val="0"/>
      <w:marRight w:val="0"/>
      <w:marTop w:val="0"/>
      <w:marBottom w:val="0"/>
      <w:divBdr>
        <w:top w:val="none" w:sz="0" w:space="0" w:color="auto"/>
        <w:left w:val="none" w:sz="0" w:space="0" w:color="auto"/>
        <w:bottom w:val="none" w:sz="0" w:space="0" w:color="auto"/>
        <w:right w:val="none" w:sz="0" w:space="0" w:color="auto"/>
      </w:divBdr>
    </w:div>
    <w:div w:id="374740885">
      <w:bodyDiv w:val="1"/>
      <w:marLeft w:val="0"/>
      <w:marRight w:val="0"/>
      <w:marTop w:val="0"/>
      <w:marBottom w:val="0"/>
      <w:divBdr>
        <w:top w:val="none" w:sz="0" w:space="0" w:color="auto"/>
        <w:left w:val="none" w:sz="0" w:space="0" w:color="auto"/>
        <w:bottom w:val="none" w:sz="0" w:space="0" w:color="auto"/>
        <w:right w:val="none" w:sz="0" w:space="0" w:color="auto"/>
      </w:divBdr>
      <w:divsChild>
        <w:div w:id="1399475529">
          <w:marLeft w:val="0"/>
          <w:marRight w:val="0"/>
          <w:marTop w:val="0"/>
          <w:marBottom w:val="0"/>
          <w:divBdr>
            <w:top w:val="none" w:sz="0" w:space="0" w:color="auto"/>
            <w:left w:val="none" w:sz="0" w:space="0" w:color="auto"/>
            <w:bottom w:val="none" w:sz="0" w:space="0" w:color="auto"/>
            <w:right w:val="none" w:sz="0" w:space="0" w:color="auto"/>
          </w:divBdr>
          <w:divsChild>
            <w:div w:id="18013398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76392530">
      <w:bodyDiv w:val="1"/>
      <w:marLeft w:val="0"/>
      <w:marRight w:val="0"/>
      <w:marTop w:val="0"/>
      <w:marBottom w:val="0"/>
      <w:divBdr>
        <w:top w:val="none" w:sz="0" w:space="0" w:color="auto"/>
        <w:left w:val="none" w:sz="0" w:space="0" w:color="auto"/>
        <w:bottom w:val="none" w:sz="0" w:space="0" w:color="auto"/>
        <w:right w:val="none" w:sz="0" w:space="0" w:color="auto"/>
      </w:divBdr>
      <w:divsChild>
        <w:div w:id="804084903">
          <w:marLeft w:val="0"/>
          <w:marRight w:val="0"/>
          <w:marTop w:val="0"/>
          <w:marBottom w:val="0"/>
          <w:divBdr>
            <w:top w:val="none" w:sz="0" w:space="0" w:color="auto"/>
            <w:left w:val="none" w:sz="0" w:space="0" w:color="auto"/>
            <w:bottom w:val="none" w:sz="0" w:space="0" w:color="auto"/>
            <w:right w:val="none" w:sz="0" w:space="0" w:color="auto"/>
          </w:divBdr>
          <w:divsChild>
            <w:div w:id="18900612">
              <w:marLeft w:val="0"/>
              <w:marRight w:val="0"/>
              <w:marTop w:val="0"/>
              <w:marBottom w:val="0"/>
              <w:divBdr>
                <w:top w:val="none" w:sz="0" w:space="0" w:color="auto"/>
                <w:left w:val="none" w:sz="0" w:space="0" w:color="auto"/>
                <w:bottom w:val="none" w:sz="0" w:space="0" w:color="auto"/>
                <w:right w:val="none" w:sz="0" w:space="0" w:color="auto"/>
              </w:divBdr>
            </w:div>
            <w:div w:id="187790765">
              <w:marLeft w:val="0"/>
              <w:marRight w:val="0"/>
              <w:marTop w:val="0"/>
              <w:marBottom w:val="0"/>
              <w:divBdr>
                <w:top w:val="none" w:sz="0" w:space="0" w:color="auto"/>
                <w:left w:val="none" w:sz="0" w:space="0" w:color="auto"/>
                <w:bottom w:val="none" w:sz="0" w:space="0" w:color="auto"/>
                <w:right w:val="none" w:sz="0" w:space="0" w:color="auto"/>
              </w:divBdr>
            </w:div>
            <w:div w:id="202984905">
              <w:marLeft w:val="0"/>
              <w:marRight w:val="0"/>
              <w:marTop w:val="0"/>
              <w:marBottom w:val="0"/>
              <w:divBdr>
                <w:top w:val="none" w:sz="0" w:space="0" w:color="auto"/>
                <w:left w:val="none" w:sz="0" w:space="0" w:color="auto"/>
                <w:bottom w:val="none" w:sz="0" w:space="0" w:color="auto"/>
                <w:right w:val="none" w:sz="0" w:space="0" w:color="auto"/>
              </w:divBdr>
            </w:div>
            <w:div w:id="233663388">
              <w:marLeft w:val="0"/>
              <w:marRight w:val="0"/>
              <w:marTop w:val="0"/>
              <w:marBottom w:val="0"/>
              <w:divBdr>
                <w:top w:val="none" w:sz="0" w:space="0" w:color="auto"/>
                <w:left w:val="none" w:sz="0" w:space="0" w:color="auto"/>
                <w:bottom w:val="none" w:sz="0" w:space="0" w:color="auto"/>
                <w:right w:val="none" w:sz="0" w:space="0" w:color="auto"/>
              </w:divBdr>
            </w:div>
            <w:div w:id="303003012">
              <w:marLeft w:val="0"/>
              <w:marRight w:val="0"/>
              <w:marTop w:val="0"/>
              <w:marBottom w:val="0"/>
              <w:divBdr>
                <w:top w:val="none" w:sz="0" w:space="0" w:color="auto"/>
                <w:left w:val="none" w:sz="0" w:space="0" w:color="auto"/>
                <w:bottom w:val="none" w:sz="0" w:space="0" w:color="auto"/>
                <w:right w:val="none" w:sz="0" w:space="0" w:color="auto"/>
              </w:divBdr>
            </w:div>
            <w:div w:id="321661406">
              <w:marLeft w:val="0"/>
              <w:marRight w:val="0"/>
              <w:marTop w:val="0"/>
              <w:marBottom w:val="0"/>
              <w:divBdr>
                <w:top w:val="none" w:sz="0" w:space="0" w:color="auto"/>
                <w:left w:val="none" w:sz="0" w:space="0" w:color="auto"/>
                <w:bottom w:val="none" w:sz="0" w:space="0" w:color="auto"/>
                <w:right w:val="none" w:sz="0" w:space="0" w:color="auto"/>
              </w:divBdr>
            </w:div>
            <w:div w:id="429745348">
              <w:marLeft w:val="0"/>
              <w:marRight w:val="0"/>
              <w:marTop w:val="0"/>
              <w:marBottom w:val="0"/>
              <w:divBdr>
                <w:top w:val="none" w:sz="0" w:space="0" w:color="auto"/>
                <w:left w:val="none" w:sz="0" w:space="0" w:color="auto"/>
                <w:bottom w:val="none" w:sz="0" w:space="0" w:color="auto"/>
                <w:right w:val="none" w:sz="0" w:space="0" w:color="auto"/>
              </w:divBdr>
            </w:div>
            <w:div w:id="481704971">
              <w:marLeft w:val="0"/>
              <w:marRight w:val="0"/>
              <w:marTop w:val="0"/>
              <w:marBottom w:val="0"/>
              <w:divBdr>
                <w:top w:val="none" w:sz="0" w:space="0" w:color="auto"/>
                <w:left w:val="none" w:sz="0" w:space="0" w:color="auto"/>
                <w:bottom w:val="none" w:sz="0" w:space="0" w:color="auto"/>
                <w:right w:val="none" w:sz="0" w:space="0" w:color="auto"/>
              </w:divBdr>
            </w:div>
            <w:div w:id="676343888">
              <w:marLeft w:val="0"/>
              <w:marRight w:val="0"/>
              <w:marTop w:val="0"/>
              <w:marBottom w:val="0"/>
              <w:divBdr>
                <w:top w:val="none" w:sz="0" w:space="0" w:color="auto"/>
                <w:left w:val="none" w:sz="0" w:space="0" w:color="auto"/>
                <w:bottom w:val="none" w:sz="0" w:space="0" w:color="auto"/>
                <w:right w:val="none" w:sz="0" w:space="0" w:color="auto"/>
              </w:divBdr>
            </w:div>
            <w:div w:id="803815037">
              <w:marLeft w:val="0"/>
              <w:marRight w:val="0"/>
              <w:marTop w:val="0"/>
              <w:marBottom w:val="0"/>
              <w:divBdr>
                <w:top w:val="none" w:sz="0" w:space="0" w:color="auto"/>
                <w:left w:val="none" w:sz="0" w:space="0" w:color="auto"/>
                <w:bottom w:val="none" w:sz="0" w:space="0" w:color="auto"/>
                <w:right w:val="none" w:sz="0" w:space="0" w:color="auto"/>
              </w:divBdr>
            </w:div>
            <w:div w:id="1236471211">
              <w:marLeft w:val="0"/>
              <w:marRight w:val="0"/>
              <w:marTop w:val="0"/>
              <w:marBottom w:val="0"/>
              <w:divBdr>
                <w:top w:val="none" w:sz="0" w:space="0" w:color="auto"/>
                <w:left w:val="none" w:sz="0" w:space="0" w:color="auto"/>
                <w:bottom w:val="none" w:sz="0" w:space="0" w:color="auto"/>
                <w:right w:val="none" w:sz="0" w:space="0" w:color="auto"/>
              </w:divBdr>
            </w:div>
            <w:div w:id="1302349772">
              <w:marLeft w:val="0"/>
              <w:marRight w:val="0"/>
              <w:marTop w:val="0"/>
              <w:marBottom w:val="0"/>
              <w:divBdr>
                <w:top w:val="none" w:sz="0" w:space="0" w:color="auto"/>
                <w:left w:val="none" w:sz="0" w:space="0" w:color="auto"/>
                <w:bottom w:val="none" w:sz="0" w:space="0" w:color="auto"/>
                <w:right w:val="none" w:sz="0" w:space="0" w:color="auto"/>
              </w:divBdr>
            </w:div>
            <w:div w:id="1531147019">
              <w:marLeft w:val="0"/>
              <w:marRight w:val="0"/>
              <w:marTop w:val="0"/>
              <w:marBottom w:val="0"/>
              <w:divBdr>
                <w:top w:val="none" w:sz="0" w:space="0" w:color="auto"/>
                <w:left w:val="none" w:sz="0" w:space="0" w:color="auto"/>
                <w:bottom w:val="none" w:sz="0" w:space="0" w:color="auto"/>
                <w:right w:val="none" w:sz="0" w:space="0" w:color="auto"/>
              </w:divBdr>
            </w:div>
            <w:div w:id="1636328175">
              <w:marLeft w:val="0"/>
              <w:marRight w:val="0"/>
              <w:marTop w:val="0"/>
              <w:marBottom w:val="0"/>
              <w:divBdr>
                <w:top w:val="none" w:sz="0" w:space="0" w:color="auto"/>
                <w:left w:val="none" w:sz="0" w:space="0" w:color="auto"/>
                <w:bottom w:val="none" w:sz="0" w:space="0" w:color="auto"/>
                <w:right w:val="none" w:sz="0" w:space="0" w:color="auto"/>
              </w:divBdr>
            </w:div>
            <w:div w:id="1690831343">
              <w:marLeft w:val="0"/>
              <w:marRight w:val="0"/>
              <w:marTop w:val="0"/>
              <w:marBottom w:val="0"/>
              <w:divBdr>
                <w:top w:val="none" w:sz="0" w:space="0" w:color="auto"/>
                <w:left w:val="none" w:sz="0" w:space="0" w:color="auto"/>
                <w:bottom w:val="none" w:sz="0" w:space="0" w:color="auto"/>
                <w:right w:val="none" w:sz="0" w:space="0" w:color="auto"/>
              </w:divBdr>
            </w:div>
            <w:div w:id="1781798785">
              <w:marLeft w:val="0"/>
              <w:marRight w:val="0"/>
              <w:marTop w:val="0"/>
              <w:marBottom w:val="0"/>
              <w:divBdr>
                <w:top w:val="none" w:sz="0" w:space="0" w:color="auto"/>
                <w:left w:val="none" w:sz="0" w:space="0" w:color="auto"/>
                <w:bottom w:val="none" w:sz="0" w:space="0" w:color="auto"/>
                <w:right w:val="none" w:sz="0" w:space="0" w:color="auto"/>
              </w:divBdr>
            </w:div>
            <w:div w:id="18186472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91663627">
      <w:bodyDiv w:val="1"/>
      <w:marLeft w:val="0"/>
      <w:marRight w:val="0"/>
      <w:marTop w:val="0"/>
      <w:marBottom w:val="0"/>
      <w:divBdr>
        <w:top w:val="none" w:sz="0" w:space="0" w:color="auto"/>
        <w:left w:val="none" w:sz="0" w:space="0" w:color="auto"/>
        <w:bottom w:val="none" w:sz="0" w:space="0" w:color="auto"/>
        <w:right w:val="none" w:sz="0" w:space="0" w:color="auto"/>
      </w:divBdr>
    </w:div>
    <w:div w:id="412893938">
      <w:bodyDiv w:val="1"/>
      <w:marLeft w:val="0"/>
      <w:marRight w:val="0"/>
      <w:marTop w:val="0"/>
      <w:marBottom w:val="0"/>
      <w:divBdr>
        <w:top w:val="none" w:sz="0" w:space="0" w:color="auto"/>
        <w:left w:val="none" w:sz="0" w:space="0" w:color="auto"/>
        <w:bottom w:val="none" w:sz="0" w:space="0" w:color="auto"/>
        <w:right w:val="none" w:sz="0" w:space="0" w:color="auto"/>
      </w:divBdr>
      <w:divsChild>
        <w:div w:id="408386362">
          <w:marLeft w:val="0"/>
          <w:marRight w:val="0"/>
          <w:marTop w:val="0"/>
          <w:marBottom w:val="0"/>
          <w:divBdr>
            <w:top w:val="none" w:sz="0" w:space="0" w:color="auto"/>
            <w:left w:val="none" w:sz="0" w:space="0" w:color="auto"/>
            <w:bottom w:val="none" w:sz="0" w:space="0" w:color="auto"/>
            <w:right w:val="none" w:sz="0" w:space="0" w:color="auto"/>
          </w:divBdr>
          <w:divsChild>
            <w:div w:id="5004390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18064775">
      <w:bodyDiv w:val="1"/>
      <w:marLeft w:val="0"/>
      <w:marRight w:val="0"/>
      <w:marTop w:val="0"/>
      <w:marBottom w:val="0"/>
      <w:divBdr>
        <w:top w:val="none" w:sz="0" w:space="0" w:color="auto"/>
        <w:left w:val="none" w:sz="0" w:space="0" w:color="auto"/>
        <w:bottom w:val="none" w:sz="0" w:space="0" w:color="auto"/>
        <w:right w:val="none" w:sz="0" w:space="0" w:color="auto"/>
      </w:divBdr>
    </w:div>
    <w:div w:id="432093591">
      <w:bodyDiv w:val="1"/>
      <w:marLeft w:val="0"/>
      <w:marRight w:val="0"/>
      <w:marTop w:val="0"/>
      <w:marBottom w:val="0"/>
      <w:divBdr>
        <w:top w:val="none" w:sz="0" w:space="0" w:color="auto"/>
        <w:left w:val="none" w:sz="0" w:space="0" w:color="auto"/>
        <w:bottom w:val="none" w:sz="0" w:space="0" w:color="auto"/>
        <w:right w:val="none" w:sz="0" w:space="0" w:color="auto"/>
      </w:divBdr>
      <w:divsChild>
        <w:div w:id="328481296">
          <w:marLeft w:val="0"/>
          <w:marRight w:val="0"/>
          <w:marTop w:val="0"/>
          <w:marBottom w:val="0"/>
          <w:divBdr>
            <w:top w:val="none" w:sz="0" w:space="0" w:color="auto"/>
            <w:left w:val="none" w:sz="0" w:space="0" w:color="auto"/>
            <w:bottom w:val="none" w:sz="0" w:space="0" w:color="auto"/>
            <w:right w:val="none" w:sz="0" w:space="0" w:color="auto"/>
          </w:divBdr>
          <w:divsChild>
            <w:div w:id="150753367">
              <w:marLeft w:val="0"/>
              <w:marRight w:val="0"/>
              <w:marTop w:val="0"/>
              <w:marBottom w:val="0"/>
              <w:divBdr>
                <w:top w:val="none" w:sz="0" w:space="0" w:color="auto"/>
                <w:left w:val="none" w:sz="0" w:space="0" w:color="auto"/>
                <w:bottom w:val="none" w:sz="0" w:space="0" w:color="auto"/>
                <w:right w:val="none" w:sz="0" w:space="0" w:color="auto"/>
              </w:divBdr>
            </w:div>
            <w:div w:id="229389316">
              <w:marLeft w:val="0"/>
              <w:marRight w:val="0"/>
              <w:marTop w:val="0"/>
              <w:marBottom w:val="0"/>
              <w:divBdr>
                <w:top w:val="none" w:sz="0" w:space="0" w:color="auto"/>
                <w:left w:val="none" w:sz="0" w:space="0" w:color="auto"/>
                <w:bottom w:val="none" w:sz="0" w:space="0" w:color="auto"/>
                <w:right w:val="none" w:sz="0" w:space="0" w:color="auto"/>
              </w:divBdr>
            </w:div>
            <w:div w:id="617102228">
              <w:marLeft w:val="0"/>
              <w:marRight w:val="0"/>
              <w:marTop w:val="0"/>
              <w:marBottom w:val="0"/>
              <w:divBdr>
                <w:top w:val="none" w:sz="0" w:space="0" w:color="auto"/>
                <w:left w:val="none" w:sz="0" w:space="0" w:color="auto"/>
                <w:bottom w:val="none" w:sz="0" w:space="0" w:color="auto"/>
                <w:right w:val="none" w:sz="0" w:space="0" w:color="auto"/>
              </w:divBdr>
            </w:div>
            <w:div w:id="700743599">
              <w:marLeft w:val="0"/>
              <w:marRight w:val="0"/>
              <w:marTop w:val="0"/>
              <w:marBottom w:val="0"/>
              <w:divBdr>
                <w:top w:val="none" w:sz="0" w:space="0" w:color="auto"/>
                <w:left w:val="none" w:sz="0" w:space="0" w:color="auto"/>
                <w:bottom w:val="none" w:sz="0" w:space="0" w:color="auto"/>
                <w:right w:val="none" w:sz="0" w:space="0" w:color="auto"/>
              </w:divBdr>
            </w:div>
            <w:div w:id="1042945312">
              <w:marLeft w:val="0"/>
              <w:marRight w:val="0"/>
              <w:marTop w:val="0"/>
              <w:marBottom w:val="0"/>
              <w:divBdr>
                <w:top w:val="none" w:sz="0" w:space="0" w:color="auto"/>
                <w:left w:val="none" w:sz="0" w:space="0" w:color="auto"/>
                <w:bottom w:val="none" w:sz="0" w:space="0" w:color="auto"/>
                <w:right w:val="none" w:sz="0" w:space="0" w:color="auto"/>
              </w:divBdr>
            </w:div>
            <w:div w:id="1128858745">
              <w:marLeft w:val="0"/>
              <w:marRight w:val="0"/>
              <w:marTop w:val="0"/>
              <w:marBottom w:val="0"/>
              <w:divBdr>
                <w:top w:val="none" w:sz="0" w:space="0" w:color="auto"/>
                <w:left w:val="none" w:sz="0" w:space="0" w:color="auto"/>
                <w:bottom w:val="none" w:sz="0" w:space="0" w:color="auto"/>
                <w:right w:val="none" w:sz="0" w:space="0" w:color="auto"/>
              </w:divBdr>
            </w:div>
            <w:div w:id="1436706344">
              <w:marLeft w:val="0"/>
              <w:marRight w:val="0"/>
              <w:marTop w:val="0"/>
              <w:marBottom w:val="0"/>
              <w:divBdr>
                <w:top w:val="none" w:sz="0" w:space="0" w:color="auto"/>
                <w:left w:val="none" w:sz="0" w:space="0" w:color="auto"/>
                <w:bottom w:val="none" w:sz="0" w:space="0" w:color="auto"/>
                <w:right w:val="none" w:sz="0" w:space="0" w:color="auto"/>
              </w:divBdr>
            </w:div>
            <w:div w:id="21246908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39692050">
      <w:bodyDiv w:val="1"/>
      <w:marLeft w:val="0"/>
      <w:marRight w:val="0"/>
      <w:marTop w:val="0"/>
      <w:marBottom w:val="0"/>
      <w:divBdr>
        <w:top w:val="none" w:sz="0" w:space="0" w:color="auto"/>
        <w:left w:val="none" w:sz="0" w:space="0" w:color="auto"/>
        <w:bottom w:val="none" w:sz="0" w:space="0" w:color="auto"/>
        <w:right w:val="none" w:sz="0" w:space="0" w:color="auto"/>
      </w:divBdr>
    </w:div>
    <w:div w:id="462384902">
      <w:bodyDiv w:val="1"/>
      <w:marLeft w:val="0"/>
      <w:marRight w:val="0"/>
      <w:marTop w:val="0"/>
      <w:marBottom w:val="0"/>
      <w:divBdr>
        <w:top w:val="none" w:sz="0" w:space="0" w:color="auto"/>
        <w:left w:val="none" w:sz="0" w:space="0" w:color="auto"/>
        <w:bottom w:val="none" w:sz="0" w:space="0" w:color="auto"/>
        <w:right w:val="none" w:sz="0" w:space="0" w:color="auto"/>
      </w:divBdr>
    </w:div>
    <w:div w:id="467863268">
      <w:bodyDiv w:val="1"/>
      <w:marLeft w:val="0"/>
      <w:marRight w:val="0"/>
      <w:marTop w:val="0"/>
      <w:marBottom w:val="0"/>
      <w:divBdr>
        <w:top w:val="none" w:sz="0" w:space="0" w:color="auto"/>
        <w:left w:val="none" w:sz="0" w:space="0" w:color="auto"/>
        <w:bottom w:val="none" w:sz="0" w:space="0" w:color="auto"/>
        <w:right w:val="none" w:sz="0" w:space="0" w:color="auto"/>
      </w:divBdr>
    </w:div>
    <w:div w:id="471219075">
      <w:bodyDiv w:val="1"/>
      <w:marLeft w:val="0"/>
      <w:marRight w:val="0"/>
      <w:marTop w:val="0"/>
      <w:marBottom w:val="0"/>
      <w:divBdr>
        <w:top w:val="none" w:sz="0" w:space="0" w:color="auto"/>
        <w:left w:val="none" w:sz="0" w:space="0" w:color="auto"/>
        <w:bottom w:val="none" w:sz="0" w:space="0" w:color="auto"/>
        <w:right w:val="none" w:sz="0" w:space="0" w:color="auto"/>
      </w:divBdr>
      <w:divsChild>
        <w:div w:id="119032434">
          <w:marLeft w:val="0"/>
          <w:marRight w:val="0"/>
          <w:marTop w:val="0"/>
          <w:marBottom w:val="0"/>
          <w:divBdr>
            <w:top w:val="none" w:sz="0" w:space="0" w:color="auto"/>
            <w:left w:val="none" w:sz="0" w:space="0" w:color="auto"/>
            <w:bottom w:val="none" w:sz="0" w:space="0" w:color="auto"/>
            <w:right w:val="none" w:sz="0" w:space="0" w:color="auto"/>
          </w:divBdr>
          <w:divsChild>
            <w:div w:id="150027668">
              <w:marLeft w:val="0"/>
              <w:marRight w:val="0"/>
              <w:marTop w:val="0"/>
              <w:marBottom w:val="0"/>
              <w:divBdr>
                <w:top w:val="none" w:sz="0" w:space="0" w:color="auto"/>
                <w:left w:val="none" w:sz="0" w:space="0" w:color="auto"/>
                <w:bottom w:val="none" w:sz="0" w:space="0" w:color="auto"/>
                <w:right w:val="none" w:sz="0" w:space="0" w:color="auto"/>
              </w:divBdr>
            </w:div>
            <w:div w:id="435490096">
              <w:marLeft w:val="0"/>
              <w:marRight w:val="0"/>
              <w:marTop w:val="0"/>
              <w:marBottom w:val="0"/>
              <w:divBdr>
                <w:top w:val="none" w:sz="0" w:space="0" w:color="auto"/>
                <w:left w:val="none" w:sz="0" w:space="0" w:color="auto"/>
                <w:bottom w:val="none" w:sz="0" w:space="0" w:color="auto"/>
                <w:right w:val="none" w:sz="0" w:space="0" w:color="auto"/>
              </w:divBdr>
            </w:div>
            <w:div w:id="1539395002">
              <w:marLeft w:val="0"/>
              <w:marRight w:val="0"/>
              <w:marTop w:val="0"/>
              <w:marBottom w:val="0"/>
              <w:divBdr>
                <w:top w:val="none" w:sz="0" w:space="0" w:color="auto"/>
                <w:left w:val="none" w:sz="0" w:space="0" w:color="auto"/>
                <w:bottom w:val="none" w:sz="0" w:space="0" w:color="auto"/>
                <w:right w:val="none" w:sz="0" w:space="0" w:color="auto"/>
              </w:divBdr>
            </w:div>
            <w:div w:id="1672875872">
              <w:marLeft w:val="0"/>
              <w:marRight w:val="0"/>
              <w:marTop w:val="0"/>
              <w:marBottom w:val="0"/>
              <w:divBdr>
                <w:top w:val="none" w:sz="0" w:space="0" w:color="auto"/>
                <w:left w:val="none" w:sz="0" w:space="0" w:color="auto"/>
                <w:bottom w:val="none" w:sz="0" w:space="0" w:color="auto"/>
                <w:right w:val="none" w:sz="0" w:space="0" w:color="auto"/>
              </w:divBdr>
            </w:div>
            <w:div w:id="20897613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83157043">
      <w:bodyDiv w:val="1"/>
      <w:marLeft w:val="0"/>
      <w:marRight w:val="0"/>
      <w:marTop w:val="0"/>
      <w:marBottom w:val="0"/>
      <w:divBdr>
        <w:top w:val="none" w:sz="0" w:space="0" w:color="auto"/>
        <w:left w:val="none" w:sz="0" w:space="0" w:color="auto"/>
        <w:bottom w:val="none" w:sz="0" w:space="0" w:color="auto"/>
        <w:right w:val="none" w:sz="0" w:space="0" w:color="auto"/>
      </w:divBdr>
    </w:div>
    <w:div w:id="485584901">
      <w:bodyDiv w:val="1"/>
      <w:marLeft w:val="0"/>
      <w:marRight w:val="0"/>
      <w:marTop w:val="0"/>
      <w:marBottom w:val="0"/>
      <w:divBdr>
        <w:top w:val="none" w:sz="0" w:space="0" w:color="auto"/>
        <w:left w:val="none" w:sz="0" w:space="0" w:color="auto"/>
        <w:bottom w:val="none" w:sz="0" w:space="0" w:color="auto"/>
        <w:right w:val="none" w:sz="0" w:space="0" w:color="auto"/>
      </w:divBdr>
    </w:div>
    <w:div w:id="495920723">
      <w:bodyDiv w:val="1"/>
      <w:marLeft w:val="0"/>
      <w:marRight w:val="0"/>
      <w:marTop w:val="0"/>
      <w:marBottom w:val="0"/>
      <w:divBdr>
        <w:top w:val="none" w:sz="0" w:space="0" w:color="auto"/>
        <w:left w:val="none" w:sz="0" w:space="0" w:color="auto"/>
        <w:bottom w:val="none" w:sz="0" w:space="0" w:color="auto"/>
        <w:right w:val="none" w:sz="0" w:space="0" w:color="auto"/>
      </w:divBdr>
      <w:divsChild>
        <w:div w:id="1453590753">
          <w:marLeft w:val="0"/>
          <w:marRight w:val="0"/>
          <w:marTop w:val="0"/>
          <w:marBottom w:val="0"/>
          <w:divBdr>
            <w:top w:val="none" w:sz="0" w:space="0" w:color="auto"/>
            <w:left w:val="none" w:sz="0" w:space="0" w:color="auto"/>
            <w:bottom w:val="none" w:sz="0" w:space="0" w:color="auto"/>
            <w:right w:val="none" w:sz="0" w:space="0" w:color="auto"/>
          </w:divBdr>
          <w:divsChild>
            <w:div w:id="15891496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01773076">
      <w:bodyDiv w:val="1"/>
      <w:marLeft w:val="0"/>
      <w:marRight w:val="0"/>
      <w:marTop w:val="0"/>
      <w:marBottom w:val="0"/>
      <w:divBdr>
        <w:top w:val="none" w:sz="0" w:space="0" w:color="auto"/>
        <w:left w:val="none" w:sz="0" w:space="0" w:color="auto"/>
        <w:bottom w:val="none" w:sz="0" w:space="0" w:color="auto"/>
        <w:right w:val="none" w:sz="0" w:space="0" w:color="auto"/>
      </w:divBdr>
      <w:divsChild>
        <w:div w:id="1258294664">
          <w:marLeft w:val="0"/>
          <w:marRight w:val="0"/>
          <w:marTop w:val="0"/>
          <w:marBottom w:val="0"/>
          <w:divBdr>
            <w:top w:val="none" w:sz="0" w:space="0" w:color="auto"/>
            <w:left w:val="none" w:sz="0" w:space="0" w:color="auto"/>
            <w:bottom w:val="none" w:sz="0" w:space="0" w:color="auto"/>
            <w:right w:val="none" w:sz="0" w:space="0" w:color="auto"/>
          </w:divBdr>
          <w:divsChild>
            <w:div w:id="246694098">
              <w:marLeft w:val="0"/>
              <w:marRight w:val="0"/>
              <w:marTop w:val="0"/>
              <w:marBottom w:val="0"/>
              <w:divBdr>
                <w:top w:val="none" w:sz="0" w:space="0" w:color="auto"/>
                <w:left w:val="none" w:sz="0" w:space="0" w:color="auto"/>
                <w:bottom w:val="none" w:sz="0" w:space="0" w:color="auto"/>
                <w:right w:val="none" w:sz="0" w:space="0" w:color="auto"/>
              </w:divBdr>
            </w:div>
            <w:div w:id="892929329">
              <w:marLeft w:val="0"/>
              <w:marRight w:val="0"/>
              <w:marTop w:val="0"/>
              <w:marBottom w:val="0"/>
              <w:divBdr>
                <w:top w:val="none" w:sz="0" w:space="0" w:color="auto"/>
                <w:left w:val="none" w:sz="0" w:space="0" w:color="auto"/>
                <w:bottom w:val="none" w:sz="0" w:space="0" w:color="auto"/>
                <w:right w:val="none" w:sz="0" w:space="0" w:color="auto"/>
              </w:divBdr>
            </w:div>
            <w:div w:id="917404489">
              <w:marLeft w:val="0"/>
              <w:marRight w:val="0"/>
              <w:marTop w:val="0"/>
              <w:marBottom w:val="0"/>
              <w:divBdr>
                <w:top w:val="none" w:sz="0" w:space="0" w:color="auto"/>
                <w:left w:val="none" w:sz="0" w:space="0" w:color="auto"/>
                <w:bottom w:val="none" w:sz="0" w:space="0" w:color="auto"/>
                <w:right w:val="none" w:sz="0" w:space="0" w:color="auto"/>
              </w:divBdr>
            </w:div>
            <w:div w:id="965505584">
              <w:marLeft w:val="0"/>
              <w:marRight w:val="0"/>
              <w:marTop w:val="0"/>
              <w:marBottom w:val="0"/>
              <w:divBdr>
                <w:top w:val="none" w:sz="0" w:space="0" w:color="auto"/>
                <w:left w:val="none" w:sz="0" w:space="0" w:color="auto"/>
                <w:bottom w:val="none" w:sz="0" w:space="0" w:color="auto"/>
                <w:right w:val="none" w:sz="0" w:space="0" w:color="auto"/>
              </w:divBdr>
            </w:div>
            <w:div w:id="1358431437">
              <w:marLeft w:val="0"/>
              <w:marRight w:val="0"/>
              <w:marTop w:val="0"/>
              <w:marBottom w:val="0"/>
              <w:divBdr>
                <w:top w:val="none" w:sz="0" w:space="0" w:color="auto"/>
                <w:left w:val="none" w:sz="0" w:space="0" w:color="auto"/>
                <w:bottom w:val="none" w:sz="0" w:space="0" w:color="auto"/>
                <w:right w:val="none" w:sz="0" w:space="0" w:color="auto"/>
              </w:divBdr>
            </w:div>
            <w:div w:id="1376660100">
              <w:marLeft w:val="0"/>
              <w:marRight w:val="0"/>
              <w:marTop w:val="0"/>
              <w:marBottom w:val="0"/>
              <w:divBdr>
                <w:top w:val="none" w:sz="0" w:space="0" w:color="auto"/>
                <w:left w:val="none" w:sz="0" w:space="0" w:color="auto"/>
                <w:bottom w:val="none" w:sz="0" w:space="0" w:color="auto"/>
                <w:right w:val="none" w:sz="0" w:space="0" w:color="auto"/>
              </w:divBdr>
            </w:div>
            <w:div w:id="14638442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24640844">
      <w:bodyDiv w:val="1"/>
      <w:marLeft w:val="0"/>
      <w:marRight w:val="0"/>
      <w:marTop w:val="0"/>
      <w:marBottom w:val="0"/>
      <w:divBdr>
        <w:top w:val="none" w:sz="0" w:space="0" w:color="auto"/>
        <w:left w:val="none" w:sz="0" w:space="0" w:color="auto"/>
        <w:bottom w:val="none" w:sz="0" w:space="0" w:color="auto"/>
        <w:right w:val="none" w:sz="0" w:space="0" w:color="auto"/>
      </w:divBdr>
      <w:divsChild>
        <w:div w:id="772091798">
          <w:blockQuote w:val="1"/>
          <w:marLeft w:val="720"/>
          <w:marRight w:val="0"/>
          <w:marTop w:val="100"/>
          <w:marBottom w:val="100"/>
          <w:divBdr>
            <w:top w:val="none" w:sz="0" w:space="0" w:color="auto"/>
            <w:left w:val="none" w:sz="0" w:space="0" w:color="auto"/>
            <w:bottom w:val="none" w:sz="0" w:space="0" w:color="auto"/>
            <w:right w:val="none" w:sz="0" w:space="0" w:color="auto"/>
          </w:divBdr>
          <w:divsChild>
            <w:div w:id="1191071667">
              <w:blockQuote w:val="1"/>
              <w:marLeft w:val="720"/>
              <w:marRight w:val="0"/>
              <w:marTop w:val="100"/>
              <w:marBottom w:val="100"/>
              <w:divBdr>
                <w:top w:val="none" w:sz="0" w:space="0" w:color="auto"/>
                <w:left w:val="none" w:sz="0" w:space="0" w:color="auto"/>
                <w:bottom w:val="none" w:sz="0" w:space="0" w:color="auto"/>
                <w:right w:val="none" w:sz="0" w:space="0" w:color="auto"/>
              </w:divBdr>
              <w:divsChild>
                <w:div w:id="190992978">
                  <w:blockQuote w:val="1"/>
                  <w:marLeft w:val="720"/>
                  <w:marRight w:val="0"/>
                  <w:marTop w:val="100"/>
                  <w:marBottom w:val="100"/>
                  <w:divBdr>
                    <w:top w:val="none" w:sz="0" w:space="0" w:color="auto"/>
                    <w:left w:val="none" w:sz="0" w:space="0" w:color="auto"/>
                    <w:bottom w:val="none" w:sz="0" w:space="0" w:color="auto"/>
                    <w:right w:val="none" w:sz="0" w:space="0" w:color="auto"/>
                  </w:divBdr>
                  <w:divsChild>
                    <w:div w:id="1115827887">
                      <w:blockQuote w:val="1"/>
                      <w:marLeft w:val="720"/>
                      <w:marRight w:val="0"/>
                      <w:marTop w:val="100"/>
                      <w:marBottom w:val="100"/>
                      <w:divBdr>
                        <w:top w:val="none" w:sz="0" w:space="0" w:color="auto"/>
                        <w:left w:val="none" w:sz="0" w:space="0" w:color="auto"/>
                        <w:bottom w:val="none" w:sz="0" w:space="0" w:color="auto"/>
                        <w:right w:val="none" w:sz="0" w:space="0" w:color="auto"/>
                      </w:divBdr>
                      <w:divsChild>
                        <w:div w:id="306905497">
                          <w:blockQuote w:val="1"/>
                          <w:marLeft w:val="720"/>
                          <w:marRight w:val="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sChild>
    </w:div>
    <w:div w:id="532885406">
      <w:bodyDiv w:val="1"/>
      <w:marLeft w:val="0"/>
      <w:marRight w:val="0"/>
      <w:marTop w:val="0"/>
      <w:marBottom w:val="0"/>
      <w:divBdr>
        <w:top w:val="none" w:sz="0" w:space="0" w:color="auto"/>
        <w:left w:val="none" w:sz="0" w:space="0" w:color="auto"/>
        <w:bottom w:val="none" w:sz="0" w:space="0" w:color="auto"/>
        <w:right w:val="none" w:sz="0" w:space="0" w:color="auto"/>
      </w:divBdr>
      <w:divsChild>
        <w:div w:id="1547722252">
          <w:marLeft w:val="0"/>
          <w:marRight w:val="0"/>
          <w:marTop w:val="0"/>
          <w:marBottom w:val="0"/>
          <w:divBdr>
            <w:top w:val="none" w:sz="0" w:space="0" w:color="auto"/>
            <w:left w:val="none" w:sz="0" w:space="0" w:color="auto"/>
            <w:bottom w:val="none" w:sz="0" w:space="0" w:color="auto"/>
            <w:right w:val="none" w:sz="0" w:space="0" w:color="auto"/>
          </w:divBdr>
          <w:divsChild>
            <w:div w:id="224293688">
              <w:marLeft w:val="0"/>
              <w:marRight w:val="0"/>
              <w:marTop w:val="0"/>
              <w:marBottom w:val="0"/>
              <w:divBdr>
                <w:top w:val="none" w:sz="0" w:space="0" w:color="auto"/>
                <w:left w:val="none" w:sz="0" w:space="0" w:color="auto"/>
                <w:bottom w:val="none" w:sz="0" w:space="0" w:color="auto"/>
                <w:right w:val="none" w:sz="0" w:space="0" w:color="auto"/>
              </w:divBdr>
            </w:div>
            <w:div w:id="347567012">
              <w:marLeft w:val="0"/>
              <w:marRight w:val="0"/>
              <w:marTop w:val="0"/>
              <w:marBottom w:val="0"/>
              <w:divBdr>
                <w:top w:val="none" w:sz="0" w:space="0" w:color="auto"/>
                <w:left w:val="none" w:sz="0" w:space="0" w:color="auto"/>
                <w:bottom w:val="none" w:sz="0" w:space="0" w:color="auto"/>
                <w:right w:val="none" w:sz="0" w:space="0" w:color="auto"/>
              </w:divBdr>
            </w:div>
            <w:div w:id="405079651">
              <w:marLeft w:val="0"/>
              <w:marRight w:val="0"/>
              <w:marTop w:val="0"/>
              <w:marBottom w:val="0"/>
              <w:divBdr>
                <w:top w:val="none" w:sz="0" w:space="0" w:color="auto"/>
                <w:left w:val="none" w:sz="0" w:space="0" w:color="auto"/>
                <w:bottom w:val="none" w:sz="0" w:space="0" w:color="auto"/>
                <w:right w:val="none" w:sz="0" w:space="0" w:color="auto"/>
              </w:divBdr>
            </w:div>
            <w:div w:id="430249623">
              <w:marLeft w:val="0"/>
              <w:marRight w:val="0"/>
              <w:marTop w:val="0"/>
              <w:marBottom w:val="0"/>
              <w:divBdr>
                <w:top w:val="none" w:sz="0" w:space="0" w:color="auto"/>
                <w:left w:val="none" w:sz="0" w:space="0" w:color="auto"/>
                <w:bottom w:val="none" w:sz="0" w:space="0" w:color="auto"/>
                <w:right w:val="none" w:sz="0" w:space="0" w:color="auto"/>
              </w:divBdr>
            </w:div>
            <w:div w:id="519319049">
              <w:marLeft w:val="0"/>
              <w:marRight w:val="0"/>
              <w:marTop w:val="0"/>
              <w:marBottom w:val="0"/>
              <w:divBdr>
                <w:top w:val="none" w:sz="0" w:space="0" w:color="auto"/>
                <w:left w:val="none" w:sz="0" w:space="0" w:color="auto"/>
                <w:bottom w:val="none" w:sz="0" w:space="0" w:color="auto"/>
                <w:right w:val="none" w:sz="0" w:space="0" w:color="auto"/>
              </w:divBdr>
            </w:div>
            <w:div w:id="551815648">
              <w:marLeft w:val="0"/>
              <w:marRight w:val="0"/>
              <w:marTop w:val="0"/>
              <w:marBottom w:val="0"/>
              <w:divBdr>
                <w:top w:val="none" w:sz="0" w:space="0" w:color="auto"/>
                <w:left w:val="none" w:sz="0" w:space="0" w:color="auto"/>
                <w:bottom w:val="none" w:sz="0" w:space="0" w:color="auto"/>
                <w:right w:val="none" w:sz="0" w:space="0" w:color="auto"/>
              </w:divBdr>
            </w:div>
            <w:div w:id="658272141">
              <w:marLeft w:val="0"/>
              <w:marRight w:val="0"/>
              <w:marTop w:val="0"/>
              <w:marBottom w:val="0"/>
              <w:divBdr>
                <w:top w:val="none" w:sz="0" w:space="0" w:color="auto"/>
                <w:left w:val="none" w:sz="0" w:space="0" w:color="auto"/>
                <w:bottom w:val="none" w:sz="0" w:space="0" w:color="auto"/>
                <w:right w:val="none" w:sz="0" w:space="0" w:color="auto"/>
              </w:divBdr>
            </w:div>
            <w:div w:id="1263108072">
              <w:marLeft w:val="0"/>
              <w:marRight w:val="0"/>
              <w:marTop w:val="0"/>
              <w:marBottom w:val="0"/>
              <w:divBdr>
                <w:top w:val="none" w:sz="0" w:space="0" w:color="auto"/>
                <w:left w:val="none" w:sz="0" w:space="0" w:color="auto"/>
                <w:bottom w:val="none" w:sz="0" w:space="0" w:color="auto"/>
                <w:right w:val="none" w:sz="0" w:space="0" w:color="auto"/>
              </w:divBdr>
            </w:div>
            <w:div w:id="1349941394">
              <w:marLeft w:val="0"/>
              <w:marRight w:val="0"/>
              <w:marTop w:val="0"/>
              <w:marBottom w:val="0"/>
              <w:divBdr>
                <w:top w:val="none" w:sz="0" w:space="0" w:color="auto"/>
                <w:left w:val="none" w:sz="0" w:space="0" w:color="auto"/>
                <w:bottom w:val="none" w:sz="0" w:space="0" w:color="auto"/>
                <w:right w:val="none" w:sz="0" w:space="0" w:color="auto"/>
              </w:divBdr>
            </w:div>
            <w:div w:id="1614553240">
              <w:marLeft w:val="0"/>
              <w:marRight w:val="0"/>
              <w:marTop w:val="0"/>
              <w:marBottom w:val="0"/>
              <w:divBdr>
                <w:top w:val="none" w:sz="0" w:space="0" w:color="auto"/>
                <w:left w:val="none" w:sz="0" w:space="0" w:color="auto"/>
                <w:bottom w:val="none" w:sz="0" w:space="0" w:color="auto"/>
                <w:right w:val="none" w:sz="0" w:space="0" w:color="auto"/>
              </w:divBdr>
            </w:div>
            <w:div w:id="1692684353">
              <w:marLeft w:val="0"/>
              <w:marRight w:val="0"/>
              <w:marTop w:val="0"/>
              <w:marBottom w:val="0"/>
              <w:divBdr>
                <w:top w:val="none" w:sz="0" w:space="0" w:color="auto"/>
                <w:left w:val="none" w:sz="0" w:space="0" w:color="auto"/>
                <w:bottom w:val="none" w:sz="0" w:space="0" w:color="auto"/>
                <w:right w:val="none" w:sz="0" w:space="0" w:color="auto"/>
              </w:divBdr>
            </w:div>
            <w:div w:id="1713580784">
              <w:marLeft w:val="0"/>
              <w:marRight w:val="0"/>
              <w:marTop w:val="0"/>
              <w:marBottom w:val="0"/>
              <w:divBdr>
                <w:top w:val="none" w:sz="0" w:space="0" w:color="auto"/>
                <w:left w:val="none" w:sz="0" w:space="0" w:color="auto"/>
                <w:bottom w:val="none" w:sz="0" w:space="0" w:color="auto"/>
                <w:right w:val="none" w:sz="0" w:space="0" w:color="auto"/>
              </w:divBdr>
            </w:div>
            <w:div w:id="20433555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35124063">
      <w:bodyDiv w:val="1"/>
      <w:marLeft w:val="0"/>
      <w:marRight w:val="0"/>
      <w:marTop w:val="0"/>
      <w:marBottom w:val="0"/>
      <w:divBdr>
        <w:top w:val="none" w:sz="0" w:space="0" w:color="auto"/>
        <w:left w:val="none" w:sz="0" w:space="0" w:color="auto"/>
        <w:bottom w:val="none" w:sz="0" w:space="0" w:color="auto"/>
        <w:right w:val="none" w:sz="0" w:space="0" w:color="auto"/>
      </w:divBdr>
      <w:divsChild>
        <w:div w:id="1705206248">
          <w:marLeft w:val="0"/>
          <w:marRight w:val="0"/>
          <w:marTop w:val="0"/>
          <w:marBottom w:val="0"/>
          <w:divBdr>
            <w:top w:val="none" w:sz="0" w:space="0" w:color="auto"/>
            <w:left w:val="none" w:sz="0" w:space="0" w:color="auto"/>
            <w:bottom w:val="none" w:sz="0" w:space="0" w:color="auto"/>
            <w:right w:val="none" w:sz="0" w:space="0" w:color="auto"/>
          </w:divBdr>
        </w:div>
      </w:divsChild>
    </w:div>
    <w:div w:id="537551440">
      <w:bodyDiv w:val="1"/>
      <w:marLeft w:val="0"/>
      <w:marRight w:val="0"/>
      <w:marTop w:val="0"/>
      <w:marBottom w:val="0"/>
      <w:divBdr>
        <w:top w:val="none" w:sz="0" w:space="0" w:color="auto"/>
        <w:left w:val="none" w:sz="0" w:space="0" w:color="auto"/>
        <w:bottom w:val="none" w:sz="0" w:space="0" w:color="auto"/>
        <w:right w:val="none" w:sz="0" w:space="0" w:color="auto"/>
      </w:divBdr>
      <w:divsChild>
        <w:div w:id="1992250768">
          <w:marLeft w:val="0"/>
          <w:marRight w:val="0"/>
          <w:marTop w:val="0"/>
          <w:marBottom w:val="0"/>
          <w:divBdr>
            <w:top w:val="none" w:sz="0" w:space="0" w:color="auto"/>
            <w:left w:val="none" w:sz="0" w:space="0" w:color="auto"/>
            <w:bottom w:val="none" w:sz="0" w:space="0" w:color="auto"/>
            <w:right w:val="none" w:sz="0" w:space="0" w:color="auto"/>
          </w:divBdr>
          <w:divsChild>
            <w:div w:id="415203013">
              <w:marLeft w:val="0"/>
              <w:marRight w:val="0"/>
              <w:marTop w:val="0"/>
              <w:marBottom w:val="0"/>
              <w:divBdr>
                <w:top w:val="none" w:sz="0" w:space="0" w:color="auto"/>
                <w:left w:val="none" w:sz="0" w:space="0" w:color="auto"/>
                <w:bottom w:val="none" w:sz="0" w:space="0" w:color="auto"/>
                <w:right w:val="none" w:sz="0" w:space="0" w:color="auto"/>
              </w:divBdr>
            </w:div>
            <w:div w:id="511604871">
              <w:marLeft w:val="0"/>
              <w:marRight w:val="0"/>
              <w:marTop w:val="0"/>
              <w:marBottom w:val="0"/>
              <w:divBdr>
                <w:top w:val="none" w:sz="0" w:space="0" w:color="auto"/>
                <w:left w:val="none" w:sz="0" w:space="0" w:color="auto"/>
                <w:bottom w:val="none" w:sz="0" w:space="0" w:color="auto"/>
                <w:right w:val="none" w:sz="0" w:space="0" w:color="auto"/>
              </w:divBdr>
            </w:div>
            <w:div w:id="725421869">
              <w:marLeft w:val="0"/>
              <w:marRight w:val="0"/>
              <w:marTop w:val="0"/>
              <w:marBottom w:val="0"/>
              <w:divBdr>
                <w:top w:val="none" w:sz="0" w:space="0" w:color="auto"/>
                <w:left w:val="none" w:sz="0" w:space="0" w:color="auto"/>
                <w:bottom w:val="none" w:sz="0" w:space="0" w:color="auto"/>
                <w:right w:val="none" w:sz="0" w:space="0" w:color="auto"/>
              </w:divBdr>
            </w:div>
            <w:div w:id="804202202">
              <w:marLeft w:val="0"/>
              <w:marRight w:val="0"/>
              <w:marTop w:val="0"/>
              <w:marBottom w:val="0"/>
              <w:divBdr>
                <w:top w:val="none" w:sz="0" w:space="0" w:color="auto"/>
                <w:left w:val="none" w:sz="0" w:space="0" w:color="auto"/>
                <w:bottom w:val="none" w:sz="0" w:space="0" w:color="auto"/>
                <w:right w:val="none" w:sz="0" w:space="0" w:color="auto"/>
              </w:divBdr>
            </w:div>
            <w:div w:id="1082488102">
              <w:marLeft w:val="0"/>
              <w:marRight w:val="0"/>
              <w:marTop w:val="0"/>
              <w:marBottom w:val="0"/>
              <w:divBdr>
                <w:top w:val="none" w:sz="0" w:space="0" w:color="auto"/>
                <w:left w:val="none" w:sz="0" w:space="0" w:color="auto"/>
                <w:bottom w:val="none" w:sz="0" w:space="0" w:color="auto"/>
                <w:right w:val="none" w:sz="0" w:space="0" w:color="auto"/>
              </w:divBdr>
            </w:div>
            <w:div w:id="1529370111">
              <w:marLeft w:val="0"/>
              <w:marRight w:val="0"/>
              <w:marTop w:val="0"/>
              <w:marBottom w:val="0"/>
              <w:divBdr>
                <w:top w:val="none" w:sz="0" w:space="0" w:color="auto"/>
                <w:left w:val="none" w:sz="0" w:space="0" w:color="auto"/>
                <w:bottom w:val="none" w:sz="0" w:space="0" w:color="auto"/>
                <w:right w:val="none" w:sz="0" w:space="0" w:color="auto"/>
              </w:divBdr>
            </w:div>
            <w:div w:id="1690250857">
              <w:marLeft w:val="0"/>
              <w:marRight w:val="0"/>
              <w:marTop w:val="0"/>
              <w:marBottom w:val="0"/>
              <w:divBdr>
                <w:top w:val="none" w:sz="0" w:space="0" w:color="auto"/>
                <w:left w:val="none" w:sz="0" w:space="0" w:color="auto"/>
                <w:bottom w:val="none" w:sz="0" w:space="0" w:color="auto"/>
                <w:right w:val="none" w:sz="0" w:space="0" w:color="auto"/>
              </w:divBdr>
            </w:div>
            <w:div w:id="19885837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43761067">
      <w:bodyDiv w:val="1"/>
      <w:marLeft w:val="0"/>
      <w:marRight w:val="0"/>
      <w:marTop w:val="0"/>
      <w:marBottom w:val="0"/>
      <w:divBdr>
        <w:top w:val="none" w:sz="0" w:space="0" w:color="auto"/>
        <w:left w:val="none" w:sz="0" w:space="0" w:color="auto"/>
        <w:bottom w:val="none" w:sz="0" w:space="0" w:color="auto"/>
        <w:right w:val="none" w:sz="0" w:space="0" w:color="auto"/>
      </w:divBdr>
    </w:div>
    <w:div w:id="566301688">
      <w:bodyDiv w:val="1"/>
      <w:marLeft w:val="0"/>
      <w:marRight w:val="0"/>
      <w:marTop w:val="0"/>
      <w:marBottom w:val="0"/>
      <w:divBdr>
        <w:top w:val="none" w:sz="0" w:space="0" w:color="auto"/>
        <w:left w:val="none" w:sz="0" w:space="0" w:color="auto"/>
        <w:bottom w:val="none" w:sz="0" w:space="0" w:color="auto"/>
        <w:right w:val="none" w:sz="0" w:space="0" w:color="auto"/>
      </w:divBdr>
      <w:divsChild>
        <w:div w:id="59062350">
          <w:marLeft w:val="0"/>
          <w:marRight w:val="0"/>
          <w:marTop w:val="0"/>
          <w:marBottom w:val="0"/>
          <w:divBdr>
            <w:top w:val="none" w:sz="0" w:space="0" w:color="auto"/>
            <w:left w:val="none" w:sz="0" w:space="0" w:color="auto"/>
            <w:bottom w:val="none" w:sz="0" w:space="0" w:color="auto"/>
            <w:right w:val="none" w:sz="0" w:space="0" w:color="auto"/>
          </w:divBdr>
          <w:divsChild>
            <w:div w:id="642000423">
              <w:marLeft w:val="0"/>
              <w:marRight w:val="0"/>
              <w:marTop w:val="0"/>
              <w:marBottom w:val="0"/>
              <w:divBdr>
                <w:top w:val="none" w:sz="0" w:space="0" w:color="auto"/>
                <w:left w:val="none" w:sz="0" w:space="0" w:color="auto"/>
                <w:bottom w:val="none" w:sz="0" w:space="0" w:color="auto"/>
                <w:right w:val="none" w:sz="0" w:space="0" w:color="auto"/>
              </w:divBdr>
            </w:div>
            <w:div w:id="1097018033">
              <w:marLeft w:val="0"/>
              <w:marRight w:val="0"/>
              <w:marTop w:val="0"/>
              <w:marBottom w:val="0"/>
              <w:divBdr>
                <w:top w:val="none" w:sz="0" w:space="0" w:color="auto"/>
                <w:left w:val="none" w:sz="0" w:space="0" w:color="auto"/>
                <w:bottom w:val="none" w:sz="0" w:space="0" w:color="auto"/>
                <w:right w:val="none" w:sz="0" w:space="0" w:color="auto"/>
              </w:divBdr>
            </w:div>
            <w:div w:id="1107893996">
              <w:marLeft w:val="0"/>
              <w:marRight w:val="0"/>
              <w:marTop w:val="0"/>
              <w:marBottom w:val="0"/>
              <w:divBdr>
                <w:top w:val="none" w:sz="0" w:space="0" w:color="auto"/>
                <w:left w:val="none" w:sz="0" w:space="0" w:color="auto"/>
                <w:bottom w:val="none" w:sz="0" w:space="0" w:color="auto"/>
                <w:right w:val="none" w:sz="0" w:space="0" w:color="auto"/>
              </w:divBdr>
            </w:div>
            <w:div w:id="1151480057">
              <w:marLeft w:val="0"/>
              <w:marRight w:val="0"/>
              <w:marTop w:val="0"/>
              <w:marBottom w:val="0"/>
              <w:divBdr>
                <w:top w:val="none" w:sz="0" w:space="0" w:color="auto"/>
                <w:left w:val="none" w:sz="0" w:space="0" w:color="auto"/>
                <w:bottom w:val="none" w:sz="0" w:space="0" w:color="auto"/>
                <w:right w:val="none" w:sz="0" w:space="0" w:color="auto"/>
              </w:divBdr>
            </w:div>
            <w:div w:id="1153066299">
              <w:marLeft w:val="0"/>
              <w:marRight w:val="0"/>
              <w:marTop w:val="0"/>
              <w:marBottom w:val="0"/>
              <w:divBdr>
                <w:top w:val="none" w:sz="0" w:space="0" w:color="auto"/>
                <w:left w:val="none" w:sz="0" w:space="0" w:color="auto"/>
                <w:bottom w:val="none" w:sz="0" w:space="0" w:color="auto"/>
                <w:right w:val="none" w:sz="0" w:space="0" w:color="auto"/>
              </w:divBdr>
            </w:div>
            <w:div w:id="1186290938">
              <w:marLeft w:val="0"/>
              <w:marRight w:val="0"/>
              <w:marTop w:val="0"/>
              <w:marBottom w:val="0"/>
              <w:divBdr>
                <w:top w:val="none" w:sz="0" w:space="0" w:color="auto"/>
                <w:left w:val="none" w:sz="0" w:space="0" w:color="auto"/>
                <w:bottom w:val="none" w:sz="0" w:space="0" w:color="auto"/>
                <w:right w:val="none" w:sz="0" w:space="0" w:color="auto"/>
              </w:divBdr>
            </w:div>
            <w:div w:id="1616785777">
              <w:marLeft w:val="0"/>
              <w:marRight w:val="0"/>
              <w:marTop w:val="0"/>
              <w:marBottom w:val="0"/>
              <w:divBdr>
                <w:top w:val="none" w:sz="0" w:space="0" w:color="auto"/>
                <w:left w:val="none" w:sz="0" w:space="0" w:color="auto"/>
                <w:bottom w:val="none" w:sz="0" w:space="0" w:color="auto"/>
                <w:right w:val="none" w:sz="0" w:space="0" w:color="auto"/>
              </w:divBdr>
            </w:div>
            <w:div w:id="1701971868">
              <w:marLeft w:val="0"/>
              <w:marRight w:val="0"/>
              <w:marTop w:val="0"/>
              <w:marBottom w:val="0"/>
              <w:divBdr>
                <w:top w:val="none" w:sz="0" w:space="0" w:color="auto"/>
                <w:left w:val="none" w:sz="0" w:space="0" w:color="auto"/>
                <w:bottom w:val="none" w:sz="0" w:space="0" w:color="auto"/>
                <w:right w:val="none" w:sz="0" w:space="0" w:color="auto"/>
              </w:divBdr>
            </w:div>
            <w:div w:id="1733772959">
              <w:marLeft w:val="0"/>
              <w:marRight w:val="0"/>
              <w:marTop w:val="0"/>
              <w:marBottom w:val="0"/>
              <w:divBdr>
                <w:top w:val="none" w:sz="0" w:space="0" w:color="auto"/>
                <w:left w:val="none" w:sz="0" w:space="0" w:color="auto"/>
                <w:bottom w:val="none" w:sz="0" w:space="0" w:color="auto"/>
                <w:right w:val="none" w:sz="0" w:space="0" w:color="auto"/>
              </w:divBdr>
            </w:div>
            <w:div w:id="19623459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68731201">
      <w:bodyDiv w:val="1"/>
      <w:marLeft w:val="0"/>
      <w:marRight w:val="0"/>
      <w:marTop w:val="0"/>
      <w:marBottom w:val="0"/>
      <w:divBdr>
        <w:top w:val="none" w:sz="0" w:space="0" w:color="auto"/>
        <w:left w:val="none" w:sz="0" w:space="0" w:color="auto"/>
        <w:bottom w:val="none" w:sz="0" w:space="0" w:color="auto"/>
        <w:right w:val="none" w:sz="0" w:space="0" w:color="auto"/>
      </w:divBdr>
      <w:divsChild>
        <w:div w:id="34359388">
          <w:marLeft w:val="0"/>
          <w:marRight w:val="0"/>
          <w:marTop w:val="0"/>
          <w:marBottom w:val="0"/>
          <w:divBdr>
            <w:top w:val="none" w:sz="0" w:space="0" w:color="auto"/>
            <w:left w:val="none" w:sz="0" w:space="0" w:color="auto"/>
            <w:bottom w:val="none" w:sz="0" w:space="0" w:color="auto"/>
            <w:right w:val="none" w:sz="0" w:space="0" w:color="auto"/>
          </w:divBdr>
        </w:div>
        <w:div w:id="364404507">
          <w:marLeft w:val="0"/>
          <w:marRight w:val="0"/>
          <w:marTop w:val="0"/>
          <w:marBottom w:val="0"/>
          <w:divBdr>
            <w:top w:val="none" w:sz="0" w:space="0" w:color="auto"/>
            <w:left w:val="none" w:sz="0" w:space="0" w:color="auto"/>
            <w:bottom w:val="none" w:sz="0" w:space="0" w:color="auto"/>
            <w:right w:val="none" w:sz="0" w:space="0" w:color="auto"/>
          </w:divBdr>
        </w:div>
        <w:div w:id="1847137265">
          <w:marLeft w:val="0"/>
          <w:marRight w:val="0"/>
          <w:marTop w:val="0"/>
          <w:marBottom w:val="0"/>
          <w:divBdr>
            <w:top w:val="none" w:sz="0" w:space="0" w:color="auto"/>
            <w:left w:val="none" w:sz="0" w:space="0" w:color="auto"/>
            <w:bottom w:val="none" w:sz="0" w:space="0" w:color="auto"/>
            <w:right w:val="none" w:sz="0" w:space="0" w:color="auto"/>
          </w:divBdr>
        </w:div>
      </w:divsChild>
    </w:div>
    <w:div w:id="616185651">
      <w:bodyDiv w:val="1"/>
      <w:marLeft w:val="0"/>
      <w:marRight w:val="0"/>
      <w:marTop w:val="0"/>
      <w:marBottom w:val="0"/>
      <w:divBdr>
        <w:top w:val="none" w:sz="0" w:space="0" w:color="auto"/>
        <w:left w:val="none" w:sz="0" w:space="0" w:color="auto"/>
        <w:bottom w:val="none" w:sz="0" w:space="0" w:color="auto"/>
        <w:right w:val="none" w:sz="0" w:space="0" w:color="auto"/>
      </w:divBdr>
      <w:divsChild>
        <w:div w:id="213083601">
          <w:marLeft w:val="0"/>
          <w:marRight w:val="0"/>
          <w:marTop w:val="0"/>
          <w:marBottom w:val="0"/>
          <w:divBdr>
            <w:top w:val="none" w:sz="0" w:space="0" w:color="auto"/>
            <w:left w:val="none" w:sz="0" w:space="0" w:color="auto"/>
            <w:bottom w:val="none" w:sz="0" w:space="0" w:color="auto"/>
            <w:right w:val="none" w:sz="0" w:space="0" w:color="auto"/>
          </w:divBdr>
          <w:divsChild>
            <w:div w:id="993025374">
              <w:marLeft w:val="0"/>
              <w:marRight w:val="0"/>
              <w:marTop w:val="0"/>
              <w:marBottom w:val="0"/>
              <w:divBdr>
                <w:top w:val="none" w:sz="0" w:space="0" w:color="auto"/>
                <w:left w:val="none" w:sz="0" w:space="0" w:color="auto"/>
                <w:bottom w:val="none" w:sz="0" w:space="0" w:color="auto"/>
                <w:right w:val="none" w:sz="0" w:space="0" w:color="auto"/>
              </w:divBdr>
            </w:div>
            <w:div w:id="1007709443">
              <w:marLeft w:val="0"/>
              <w:marRight w:val="0"/>
              <w:marTop w:val="0"/>
              <w:marBottom w:val="0"/>
              <w:divBdr>
                <w:top w:val="none" w:sz="0" w:space="0" w:color="auto"/>
                <w:left w:val="none" w:sz="0" w:space="0" w:color="auto"/>
                <w:bottom w:val="none" w:sz="0" w:space="0" w:color="auto"/>
                <w:right w:val="none" w:sz="0" w:space="0" w:color="auto"/>
              </w:divBdr>
            </w:div>
            <w:div w:id="1115707710">
              <w:marLeft w:val="0"/>
              <w:marRight w:val="0"/>
              <w:marTop w:val="0"/>
              <w:marBottom w:val="0"/>
              <w:divBdr>
                <w:top w:val="none" w:sz="0" w:space="0" w:color="auto"/>
                <w:left w:val="none" w:sz="0" w:space="0" w:color="auto"/>
                <w:bottom w:val="none" w:sz="0" w:space="0" w:color="auto"/>
                <w:right w:val="none" w:sz="0" w:space="0" w:color="auto"/>
              </w:divBdr>
            </w:div>
            <w:div w:id="1407993030">
              <w:marLeft w:val="0"/>
              <w:marRight w:val="0"/>
              <w:marTop w:val="0"/>
              <w:marBottom w:val="0"/>
              <w:divBdr>
                <w:top w:val="none" w:sz="0" w:space="0" w:color="auto"/>
                <w:left w:val="none" w:sz="0" w:space="0" w:color="auto"/>
                <w:bottom w:val="none" w:sz="0" w:space="0" w:color="auto"/>
                <w:right w:val="none" w:sz="0" w:space="0" w:color="auto"/>
              </w:divBdr>
            </w:div>
            <w:div w:id="1973051070">
              <w:marLeft w:val="0"/>
              <w:marRight w:val="0"/>
              <w:marTop w:val="0"/>
              <w:marBottom w:val="0"/>
              <w:divBdr>
                <w:top w:val="none" w:sz="0" w:space="0" w:color="auto"/>
                <w:left w:val="none" w:sz="0" w:space="0" w:color="auto"/>
                <w:bottom w:val="none" w:sz="0" w:space="0" w:color="auto"/>
                <w:right w:val="none" w:sz="0" w:space="0" w:color="auto"/>
              </w:divBdr>
            </w:div>
            <w:div w:id="20874589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26662332">
      <w:bodyDiv w:val="1"/>
      <w:marLeft w:val="0"/>
      <w:marRight w:val="0"/>
      <w:marTop w:val="0"/>
      <w:marBottom w:val="0"/>
      <w:divBdr>
        <w:top w:val="none" w:sz="0" w:space="0" w:color="auto"/>
        <w:left w:val="none" w:sz="0" w:space="0" w:color="auto"/>
        <w:bottom w:val="none" w:sz="0" w:space="0" w:color="auto"/>
        <w:right w:val="none" w:sz="0" w:space="0" w:color="auto"/>
      </w:divBdr>
      <w:divsChild>
        <w:div w:id="804006512">
          <w:marLeft w:val="0"/>
          <w:marRight w:val="0"/>
          <w:marTop w:val="0"/>
          <w:marBottom w:val="0"/>
          <w:divBdr>
            <w:top w:val="none" w:sz="0" w:space="0" w:color="auto"/>
            <w:left w:val="none" w:sz="0" w:space="0" w:color="auto"/>
            <w:bottom w:val="none" w:sz="0" w:space="0" w:color="auto"/>
            <w:right w:val="none" w:sz="0" w:space="0" w:color="auto"/>
          </w:divBdr>
          <w:divsChild>
            <w:div w:id="79718868">
              <w:marLeft w:val="0"/>
              <w:marRight w:val="0"/>
              <w:marTop w:val="0"/>
              <w:marBottom w:val="0"/>
              <w:divBdr>
                <w:top w:val="none" w:sz="0" w:space="0" w:color="auto"/>
                <w:left w:val="none" w:sz="0" w:space="0" w:color="auto"/>
                <w:bottom w:val="none" w:sz="0" w:space="0" w:color="auto"/>
                <w:right w:val="none" w:sz="0" w:space="0" w:color="auto"/>
              </w:divBdr>
            </w:div>
            <w:div w:id="302195108">
              <w:marLeft w:val="0"/>
              <w:marRight w:val="0"/>
              <w:marTop w:val="0"/>
              <w:marBottom w:val="0"/>
              <w:divBdr>
                <w:top w:val="none" w:sz="0" w:space="0" w:color="auto"/>
                <w:left w:val="none" w:sz="0" w:space="0" w:color="auto"/>
                <w:bottom w:val="none" w:sz="0" w:space="0" w:color="auto"/>
                <w:right w:val="none" w:sz="0" w:space="0" w:color="auto"/>
              </w:divBdr>
            </w:div>
            <w:div w:id="310132728">
              <w:marLeft w:val="0"/>
              <w:marRight w:val="0"/>
              <w:marTop w:val="0"/>
              <w:marBottom w:val="0"/>
              <w:divBdr>
                <w:top w:val="none" w:sz="0" w:space="0" w:color="auto"/>
                <w:left w:val="none" w:sz="0" w:space="0" w:color="auto"/>
                <w:bottom w:val="none" w:sz="0" w:space="0" w:color="auto"/>
                <w:right w:val="none" w:sz="0" w:space="0" w:color="auto"/>
              </w:divBdr>
            </w:div>
            <w:div w:id="887373007">
              <w:marLeft w:val="0"/>
              <w:marRight w:val="0"/>
              <w:marTop w:val="0"/>
              <w:marBottom w:val="0"/>
              <w:divBdr>
                <w:top w:val="none" w:sz="0" w:space="0" w:color="auto"/>
                <w:left w:val="none" w:sz="0" w:space="0" w:color="auto"/>
                <w:bottom w:val="none" w:sz="0" w:space="0" w:color="auto"/>
                <w:right w:val="none" w:sz="0" w:space="0" w:color="auto"/>
              </w:divBdr>
            </w:div>
            <w:div w:id="19746751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29014832">
      <w:bodyDiv w:val="1"/>
      <w:marLeft w:val="0"/>
      <w:marRight w:val="0"/>
      <w:marTop w:val="0"/>
      <w:marBottom w:val="0"/>
      <w:divBdr>
        <w:top w:val="none" w:sz="0" w:space="0" w:color="auto"/>
        <w:left w:val="none" w:sz="0" w:space="0" w:color="auto"/>
        <w:bottom w:val="none" w:sz="0" w:space="0" w:color="auto"/>
        <w:right w:val="none" w:sz="0" w:space="0" w:color="auto"/>
      </w:divBdr>
      <w:divsChild>
        <w:div w:id="1964647688">
          <w:marLeft w:val="0"/>
          <w:marRight w:val="0"/>
          <w:marTop w:val="0"/>
          <w:marBottom w:val="0"/>
          <w:divBdr>
            <w:top w:val="none" w:sz="0" w:space="0" w:color="auto"/>
            <w:left w:val="none" w:sz="0" w:space="0" w:color="auto"/>
            <w:bottom w:val="none" w:sz="0" w:space="0" w:color="auto"/>
            <w:right w:val="none" w:sz="0" w:space="0" w:color="auto"/>
          </w:divBdr>
          <w:divsChild>
            <w:div w:id="239411781">
              <w:marLeft w:val="0"/>
              <w:marRight w:val="0"/>
              <w:marTop w:val="0"/>
              <w:marBottom w:val="0"/>
              <w:divBdr>
                <w:top w:val="none" w:sz="0" w:space="0" w:color="auto"/>
                <w:left w:val="none" w:sz="0" w:space="0" w:color="auto"/>
                <w:bottom w:val="none" w:sz="0" w:space="0" w:color="auto"/>
                <w:right w:val="none" w:sz="0" w:space="0" w:color="auto"/>
              </w:divBdr>
            </w:div>
            <w:div w:id="537864684">
              <w:marLeft w:val="0"/>
              <w:marRight w:val="0"/>
              <w:marTop w:val="0"/>
              <w:marBottom w:val="0"/>
              <w:divBdr>
                <w:top w:val="none" w:sz="0" w:space="0" w:color="auto"/>
                <w:left w:val="none" w:sz="0" w:space="0" w:color="auto"/>
                <w:bottom w:val="none" w:sz="0" w:space="0" w:color="auto"/>
                <w:right w:val="none" w:sz="0" w:space="0" w:color="auto"/>
              </w:divBdr>
            </w:div>
            <w:div w:id="598681745">
              <w:marLeft w:val="0"/>
              <w:marRight w:val="0"/>
              <w:marTop w:val="0"/>
              <w:marBottom w:val="0"/>
              <w:divBdr>
                <w:top w:val="none" w:sz="0" w:space="0" w:color="auto"/>
                <w:left w:val="none" w:sz="0" w:space="0" w:color="auto"/>
                <w:bottom w:val="none" w:sz="0" w:space="0" w:color="auto"/>
                <w:right w:val="none" w:sz="0" w:space="0" w:color="auto"/>
              </w:divBdr>
            </w:div>
            <w:div w:id="959804203">
              <w:marLeft w:val="0"/>
              <w:marRight w:val="0"/>
              <w:marTop w:val="0"/>
              <w:marBottom w:val="0"/>
              <w:divBdr>
                <w:top w:val="none" w:sz="0" w:space="0" w:color="auto"/>
                <w:left w:val="none" w:sz="0" w:space="0" w:color="auto"/>
                <w:bottom w:val="none" w:sz="0" w:space="0" w:color="auto"/>
                <w:right w:val="none" w:sz="0" w:space="0" w:color="auto"/>
              </w:divBdr>
            </w:div>
            <w:div w:id="1566524411">
              <w:marLeft w:val="0"/>
              <w:marRight w:val="0"/>
              <w:marTop w:val="0"/>
              <w:marBottom w:val="0"/>
              <w:divBdr>
                <w:top w:val="none" w:sz="0" w:space="0" w:color="auto"/>
                <w:left w:val="none" w:sz="0" w:space="0" w:color="auto"/>
                <w:bottom w:val="none" w:sz="0" w:space="0" w:color="auto"/>
                <w:right w:val="none" w:sz="0" w:space="0" w:color="auto"/>
              </w:divBdr>
            </w:div>
            <w:div w:id="1613367456">
              <w:marLeft w:val="0"/>
              <w:marRight w:val="0"/>
              <w:marTop w:val="0"/>
              <w:marBottom w:val="0"/>
              <w:divBdr>
                <w:top w:val="none" w:sz="0" w:space="0" w:color="auto"/>
                <w:left w:val="none" w:sz="0" w:space="0" w:color="auto"/>
                <w:bottom w:val="none" w:sz="0" w:space="0" w:color="auto"/>
                <w:right w:val="none" w:sz="0" w:space="0" w:color="auto"/>
              </w:divBdr>
            </w:div>
            <w:div w:id="20087495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44627405">
      <w:bodyDiv w:val="1"/>
      <w:marLeft w:val="0"/>
      <w:marRight w:val="0"/>
      <w:marTop w:val="0"/>
      <w:marBottom w:val="0"/>
      <w:divBdr>
        <w:top w:val="none" w:sz="0" w:space="0" w:color="auto"/>
        <w:left w:val="none" w:sz="0" w:space="0" w:color="auto"/>
        <w:bottom w:val="none" w:sz="0" w:space="0" w:color="auto"/>
        <w:right w:val="none" w:sz="0" w:space="0" w:color="auto"/>
      </w:divBdr>
    </w:div>
    <w:div w:id="654379817">
      <w:bodyDiv w:val="1"/>
      <w:marLeft w:val="0"/>
      <w:marRight w:val="0"/>
      <w:marTop w:val="0"/>
      <w:marBottom w:val="0"/>
      <w:divBdr>
        <w:top w:val="none" w:sz="0" w:space="0" w:color="auto"/>
        <w:left w:val="none" w:sz="0" w:space="0" w:color="auto"/>
        <w:bottom w:val="none" w:sz="0" w:space="0" w:color="auto"/>
        <w:right w:val="none" w:sz="0" w:space="0" w:color="auto"/>
      </w:divBdr>
      <w:divsChild>
        <w:div w:id="587885119">
          <w:marLeft w:val="0"/>
          <w:marRight w:val="0"/>
          <w:marTop w:val="0"/>
          <w:marBottom w:val="0"/>
          <w:divBdr>
            <w:top w:val="none" w:sz="0" w:space="0" w:color="auto"/>
            <w:left w:val="none" w:sz="0" w:space="0" w:color="auto"/>
            <w:bottom w:val="none" w:sz="0" w:space="0" w:color="auto"/>
            <w:right w:val="none" w:sz="0" w:space="0" w:color="auto"/>
          </w:divBdr>
        </w:div>
      </w:divsChild>
    </w:div>
    <w:div w:id="676663143">
      <w:bodyDiv w:val="1"/>
      <w:marLeft w:val="0"/>
      <w:marRight w:val="0"/>
      <w:marTop w:val="0"/>
      <w:marBottom w:val="0"/>
      <w:divBdr>
        <w:top w:val="none" w:sz="0" w:space="0" w:color="auto"/>
        <w:left w:val="none" w:sz="0" w:space="0" w:color="auto"/>
        <w:bottom w:val="none" w:sz="0" w:space="0" w:color="auto"/>
        <w:right w:val="none" w:sz="0" w:space="0" w:color="auto"/>
      </w:divBdr>
      <w:divsChild>
        <w:div w:id="725765563">
          <w:marLeft w:val="0"/>
          <w:marRight w:val="0"/>
          <w:marTop w:val="0"/>
          <w:marBottom w:val="0"/>
          <w:divBdr>
            <w:top w:val="none" w:sz="0" w:space="0" w:color="auto"/>
            <w:left w:val="none" w:sz="0" w:space="0" w:color="auto"/>
            <w:bottom w:val="none" w:sz="0" w:space="0" w:color="auto"/>
            <w:right w:val="none" w:sz="0" w:space="0" w:color="auto"/>
          </w:divBdr>
        </w:div>
      </w:divsChild>
    </w:div>
    <w:div w:id="690454427">
      <w:bodyDiv w:val="1"/>
      <w:marLeft w:val="0"/>
      <w:marRight w:val="0"/>
      <w:marTop w:val="0"/>
      <w:marBottom w:val="0"/>
      <w:divBdr>
        <w:top w:val="none" w:sz="0" w:space="0" w:color="auto"/>
        <w:left w:val="none" w:sz="0" w:space="0" w:color="auto"/>
        <w:bottom w:val="none" w:sz="0" w:space="0" w:color="auto"/>
        <w:right w:val="none" w:sz="0" w:space="0" w:color="auto"/>
      </w:divBdr>
    </w:div>
    <w:div w:id="733239370">
      <w:bodyDiv w:val="1"/>
      <w:marLeft w:val="0"/>
      <w:marRight w:val="0"/>
      <w:marTop w:val="0"/>
      <w:marBottom w:val="0"/>
      <w:divBdr>
        <w:top w:val="none" w:sz="0" w:space="0" w:color="auto"/>
        <w:left w:val="none" w:sz="0" w:space="0" w:color="auto"/>
        <w:bottom w:val="none" w:sz="0" w:space="0" w:color="auto"/>
        <w:right w:val="none" w:sz="0" w:space="0" w:color="auto"/>
      </w:divBdr>
      <w:divsChild>
        <w:div w:id="232787543">
          <w:marLeft w:val="0"/>
          <w:marRight w:val="0"/>
          <w:marTop w:val="0"/>
          <w:marBottom w:val="0"/>
          <w:divBdr>
            <w:top w:val="none" w:sz="0" w:space="0" w:color="auto"/>
            <w:left w:val="none" w:sz="0" w:space="0" w:color="auto"/>
            <w:bottom w:val="none" w:sz="0" w:space="0" w:color="auto"/>
            <w:right w:val="none" w:sz="0" w:space="0" w:color="auto"/>
          </w:divBdr>
          <w:divsChild>
            <w:div w:id="81420796">
              <w:marLeft w:val="0"/>
              <w:marRight w:val="0"/>
              <w:marTop w:val="0"/>
              <w:marBottom w:val="0"/>
              <w:divBdr>
                <w:top w:val="none" w:sz="0" w:space="0" w:color="auto"/>
                <w:left w:val="none" w:sz="0" w:space="0" w:color="auto"/>
                <w:bottom w:val="none" w:sz="0" w:space="0" w:color="auto"/>
                <w:right w:val="none" w:sz="0" w:space="0" w:color="auto"/>
              </w:divBdr>
            </w:div>
            <w:div w:id="246037578">
              <w:marLeft w:val="0"/>
              <w:marRight w:val="0"/>
              <w:marTop w:val="0"/>
              <w:marBottom w:val="0"/>
              <w:divBdr>
                <w:top w:val="none" w:sz="0" w:space="0" w:color="auto"/>
                <w:left w:val="none" w:sz="0" w:space="0" w:color="auto"/>
                <w:bottom w:val="none" w:sz="0" w:space="0" w:color="auto"/>
                <w:right w:val="none" w:sz="0" w:space="0" w:color="auto"/>
              </w:divBdr>
            </w:div>
            <w:div w:id="434716720">
              <w:marLeft w:val="0"/>
              <w:marRight w:val="0"/>
              <w:marTop w:val="0"/>
              <w:marBottom w:val="0"/>
              <w:divBdr>
                <w:top w:val="none" w:sz="0" w:space="0" w:color="auto"/>
                <w:left w:val="none" w:sz="0" w:space="0" w:color="auto"/>
                <w:bottom w:val="none" w:sz="0" w:space="0" w:color="auto"/>
                <w:right w:val="none" w:sz="0" w:space="0" w:color="auto"/>
              </w:divBdr>
            </w:div>
            <w:div w:id="443230096">
              <w:marLeft w:val="0"/>
              <w:marRight w:val="0"/>
              <w:marTop w:val="0"/>
              <w:marBottom w:val="0"/>
              <w:divBdr>
                <w:top w:val="none" w:sz="0" w:space="0" w:color="auto"/>
                <w:left w:val="none" w:sz="0" w:space="0" w:color="auto"/>
                <w:bottom w:val="none" w:sz="0" w:space="0" w:color="auto"/>
                <w:right w:val="none" w:sz="0" w:space="0" w:color="auto"/>
              </w:divBdr>
            </w:div>
            <w:div w:id="522288374">
              <w:marLeft w:val="0"/>
              <w:marRight w:val="0"/>
              <w:marTop w:val="0"/>
              <w:marBottom w:val="0"/>
              <w:divBdr>
                <w:top w:val="none" w:sz="0" w:space="0" w:color="auto"/>
                <w:left w:val="none" w:sz="0" w:space="0" w:color="auto"/>
                <w:bottom w:val="none" w:sz="0" w:space="0" w:color="auto"/>
                <w:right w:val="none" w:sz="0" w:space="0" w:color="auto"/>
              </w:divBdr>
            </w:div>
            <w:div w:id="797533085">
              <w:marLeft w:val="0"/>
              <w:marRight w:val="0"/>
              <w:marTop w:val="0"/>
              <w:marBottom w:val="0"/>
              <w:divBdr>
                <w:top w:val="none" w:sz="0" w:space="0" w:color="auto"/>
                <w:left w:val="none" w:sz="0" w:space="0" w:color="auto"/>
                <w:bottom w:val="none" w:sz="0" w:space="0" w:color="auto"/>
                <w:right w:val="none" w:sz="0" w:space="0" w:color="auto"/>
              </w:divBdr>
            </w:div>
            <w:div w:id="1131436734">
              <w:marLeft w:val="0"/>
              <w:marRight w:val="0"/>
              <w:marTop w:val="0"/>
              <w:marBottom w:val="0"/>
              <w:divBdr>
                <w:top w:val="none" w:sz="0" w:space="0" w:color="auto"/>
                <w:left w:val="none" w:sz="0" w:space="0" w:color="auto"/>
                <w:bottom w:val="none" w:sz="0" w:space="0" w:color="auto"/>
                <w:right w:val="none" w:sz="0" w:space="0" w:color="auto"/>
              </w:divBdr>
            </w:div>
            <w:div w:id="1277757524">
              <w:marLeft w:val="0"/>
              <w:marRight w:val="0"/>
              <w:marTop w:val="0"/>
              <w:marBottom w:val="0"/>
              <w:divBdr>
                <w:top w:val="none" w:sz="0" w:space="0" w:color="auto"/>
                <w:left w:val="none" w:sz="0" w:space="0" w:color="auto"/>
                <w:bottom w:val="none" w:sz="0" w:space="0" w:color="auto"/>
                <w:right w:val="none" w:sz="0" w:space="0" w:color="auto"/>
              </w:divBdr>
            </w:div>
            <w:div w:id="14642259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35978119">
      <w:bodyDiv w:val="1"/>
      <w:marLeft w:val="0"/>
      <w:marRight w:val="0"/>
      <w:marTop w:val="0"/>
      <w:marBottom w:val="0"/>
      <w:divBdr>
        <w:top w:val="none" w:sz="0" w:space="0" w:color="auto"/>
        <w:left w:val="none" w:sz="0" w:space="0" w:color="auto"/>
        <w:bottom w:val="none" w:sz="0" w:space="0" w:color="auto"/>
        <w:right w:val="none" w:sz="0" w:space="0" w:color="auto"/>
      </w:divBdr>
    </w:div>
    <w:div w:id="778447349">
      <w:bodyDiv w:val="1"/>
      <w:marLeft w:val="0"/>
      <w:marRight w:val="0"/>
      <w:marTop w:val="0"/>
      <w:marBottom w:val="0"/>
      <w:divBdr>
        <w:top w:val="none" w:sz="0" w:space="0" w:color="auto"/>
        <w:left w:val="none" w:sz="0" w:space="0" w:color="auto"/>
        <w:bottom w:val="none" w:sz="0" w:space="0" w:color="auto"/>
        <w:right w:val="none" w:sz="0" w:space="0" w:color="auto"/>
      </w:divBdr>
      <w:divsChild>
        <w:div w:id="353311140">
          <w:marLeft w:val="0"/>
          <w:marRight w:val="0"/>
          <w:marTop w:val="0"/>
          <w:marBottom w:val="0"/>
          <w:divBdr>
            <w:top w:val="none" w:sz="0" w:space="0" w:color="auto"/>
            <w:left w:val="none" w:sz="0" w:space="0" w:color="auto"/>
            <w:bottom w:val="none" w:sz="0" w:space="0" w:color="auto"/>
            <w:right w:val="none" w:sz="0" w:space="0" w:color="auto"/>
          </w:divBdr>
          <w:divsChild>
            <w:div w:id="21427237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86239056">
      <w:bodyDiv w:val="1"/>
      <w:marLeft w:val="0"/>
      <w:marRight w:val="0"/>
      <w:marTop w:val="0"/>
      <w:marBottom w:val="0"/>
      <w:divBdr>
        <w:top w:val="none" w:sz="0" w:space="0" w:color="auto"/>
        <w:left w:val="none" w:sz="0" w:space="0" w:color="auto"/>
        <w:bottom w:val="none" w:sz="0" w:space="0" w:color="auto"/>
        <w:right w:val="none" w:sz="0" w:space="0" w:color="auto"/>
      </w:divBdr>
    </w:div>
    <w:div w:id="792017292">
      <w:bodyDiv w:val="1"/>
      <w:marLeft w:val="0"/>
      <w:marRight w:val="0"/>
      <w:marTop w:val="0"/>
      <w:marBottom w:val="0"/>
      <w:divBdr>
        <w:top w:val="none" w:sz="0" w:space="0" w:color="auto"/>
        <w:left w:val="none" w:sz="0" w:space="0" w:color="auto"/>
        <w:bottom w:val="none" w:sz="0" w:space="0" w:color="auto"/>
        <w:right w:val="none" w:sz="0" w:space="0" w:color="auto"/>
      </w:divBdr>
      <w:divsChild>
        <w:div w:id="146098135">
          <w:marLeft w:val="0"/>
          <w:marRight w:val="0"/>
          <w:marTop w:val="0"/>
          <w:marBottom w:val="0"/>
          <w:divBdr>
            <w:top w:val="none" w:sz="0" w:space="0" w:color="auto"/>
            <w:left w:val="none" w:sz="0" w:space="0" w:color="auto"/>
            <w:bottom w:val="none" w:sz="0" w:space="0" w:color="auto"/>
            <w:right w:val="none" w:sz="0" w:space="0" w:color="auto"/>
          </w:divBdr>
          <w:divsChild>
            <w:div w:id="401870566">
              <w:marLeft w:val="0"/>
              <w:marRight w:val="0"/>
              <w:marTop w:val="0"/>
              <w:marBottom w:val="0"/>
              <w:divBdr>
                <w:top w:val="none" w:sz="0" w:space="0" w:color="auto"/>
                <w:left w:val="none" w:sz="0" w:space="0" w:color="auto"/>
                <w:bottom w:val="none" w:sz="0" w:space="0" w:color="auto"/>
                <w:right w:val="none" w:sz="0" w:space="0" w:color="auto"/>
              </w:divBdr>
            </w:div>
            <w:div w:id="545802483">
              <w:marLeft w:val="0"/>
              <w:marRight w:val="0"/>
              <w:marTop w:val="0"/>
              <w:marBottom w:val="0"/>
              <w:divBdr>
                <w:top w:val="none" w:sz="0" w:space="0" w:color="auto"/>
                <w:left w:val="none" w:sz="0" w:space="0" w:color="auto"/>
                <w:bottom w:val="none" w:sz="0" w:space="0" w:color="auto"/>
                <w:right w:val="none" w:sz="0" w:space="0" w:color="auto"/>
              </w:divBdr>
            </w:div>
            <w:div w:id="870606799">
              <w:marLeft w:val="0"/>
              <w:marRight w:val="0"/>
              <w:marTop w:val="0"/>
              <w:marBottom w:val="0"/>
              <w:divBdr>
                <w:top w:val="none" w:sz="0" w:space="0" w:color="auto"/>
                <w:left w:val="none" w:sz="0" w:space="0" w:color="auto"/>
                <w:bottom w:val="none" w:sz="0" w:space="0" w:color="auto"/>
                <w:right w:val="none" w:sz="0" w:space="0" w:color="auto"/>
              </w:divBdr>
            </w:div>
            <w:div w:id="997539406">
              <w:marLeft w:val="0"/>
              <w:marRight w:val="0"/>
              <w:marTop w:val="0"/>
              <w:marBottom w:val="0"/>
              <w:divBdr>
                <w:top w:val="none" w:sz="0" w:space="0" w:color="auto"/>
                <w:left w:val="none" w:sz="0" w:space="0" w:color="auto"/>
                <w:bottom w:val="none" w:sz="0" w:space="0" w:color="auto"/>
                <w:right w:val="none" w:sz="0" w:space="0" w:color="auto"/>
              </w:divBdr>
            </w:div>
            <w:div w:id="1104423364">
              <w:marLeft w:val="0"/>
              <w:marRight w:val="0"/>
              <w:marTop w:val="0"/>
              <w:marBottom w:val="0"/>
              <w:divBdr>
                <w:top w:val="none" w:sz="0" w:space="0" w:color="auto"/>
                <w:left w:val="none" w:sz="0" w:space="0" w:color="auto"/>
                <w:bottom w:val="none" w:sz="0" w:space="0" w:color="auto"/>
                <w:right w:val="none" w:sz="0" w:space="0" w:color="auto"/>
              </w:divBdr>
            </w:div>
            <w:div w:id="1237401903">
              <w:marLeft w:val="0"/>
              <w:marRight w:val="0"/>
              <w:marTop w:val="0"/>
              <w:marBottom w:val="0"/>
              <w:divBdr>
                <w:top w:val="none" w:sz="0" w:space="0" w:color="auto"/>
                <w:left w:val="none" w:sz="0" w:space="0" w:color="auto"/>
                <w:bottom w:val="none" w:sz="0" w:space="0" w:color="auto"/>
                <w:right w:val="none" w:sz="0" w:space="0" w:color="auto"/>
              </w:divBdr>
            </w:div>
            <w:div w:id="1292982544">
              <w:marLeft w:val="0"/>
              <w:marRight w:val="0"/>
              <w:marTop w:val="0"/>
              <w:marBottom w:val="0"/>
              <w:divBdr>
                <w:top w:val="none" w:sz="0" w:space="0" w:color="auto"/>
                <w:left w:val="none" w:sz="0" w:space="0" w:color="auto"/>
                <w:bottom w:val="none" w:sz="0" w:space="0" w:color="auto"/>
                <w:right w:val="none" w:sz="0" w:space="0" w:color="auto"/>
              </w:divBdr>
            </w:div>
            <w:div w:id="1344282783">
              <w:marLeft w:val="0"/>
              <w:marRight w:val="0"/>
              <w:marTop w:val="0"/>
              <w:marBottom w:val="0"/>
              <w:divBdr>
                <w:top w:val="none" w:sz="0" w:space="0" w:color="auto"/>
                <w:left w:val="none" w:sz="0" w:space="0" w:color="auto"/>
                <w:bottom w:val="none" w:sz="0" w:space="0" w:color="auto"/>
                <w:right w:val="none" w:sz="0" w:space="0" w:color="auto"/>
              </w:divBdr>
            </w:div>
            <w:div w:id="1465346123">
              <w:marLeft w:val="0"/>
              <w:marRight w:val="0"/>
              <w:marTop w:val="0"/>
              <w:marBottom w:val="0"/>
              <w:divBdr>
                <w:top w:val="none" w:sz="0" w:space="0" w:color="auto"/>
                <w:left w:val="none" w:sz="0" w:space="0" w:color="auto"/>
                <w:bottom w:val="none" w:sz="0" w:space="0" w:color="auto"/>
                <w:right w:val="none" w:sz="0" w:space="0" w:color="auto"/>
              </w:divBdr>
            </w:div>
            <w:div w:id="1511945072">
              <w:marLeft w:val="0"/>
              <w:marRight w:val="0"/>
              <w:marTop w:val="0"/>
              <w:marBottom w:val="0"/>
              <w:divBdr>
                <w:top w:val="none" w:sz="0" w:space="0" w:color="auto"/>
                <w:left w:val="none" w:sz="0" w:space="0" w:color="auto"/>
                <w:bottom w:val="none" w:sz="0" w:space="0" w:color="auto"/>
                <w:right w:val="none" w:sz="0" w:space="0" w:color="auto"/>
              </w:divBdr>
            </w:div>
            <w:div w:id="1527059953">
              <w:marLeft w:val="0"/>
              <w:marRight w:val="0"/>
              <w:marTop w:val="0"/>
              <w:marBottom w:val="0"/>
              <w:divBdr>
                <w:top w:val="none" w:sz="0" w:space="0" w:color="auto"/>
                <w:left w:val="none" w:sz="0" w:space="0" w:color="auto"/>
                <w:bottom w:val="none" w:sz="0" w:space="0" w:color="auto"/>
                <w:right w:val="none" w:sz="0" w:space="0" w:color="auto"/>
              </w:divBdr>
            </w:div>
            <w:div w:id="17807104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9329527">
      <w:bodyDiv w:val="1"/>
      <w:marLeft w:val="0"/>
      <w:marRight w:val="0"/>
      <w:marTop w:val="0"/>
      <w:marBottom w:val="0"/>
      <w:divBdr>
        <w:top w:val="none" w:sz="0" w:space="0" w:color="auto"/>
        <w:left w:val="none" w:sz="0" w:space="0" w:color="auto"/>
        <w:bottom w:val="none" w:sz="0" w:space="0" w:color="auto"/>
        <w:right w:val="none" w:sz="0" w:space="0" w:color="auto"/>
      </w:divBdr>
      <w:divsChild>
        <w:div w:id="1169832492">
          <w:marLeft w:val="0"/>
          <w:marRight w:val="0"/>
          <w:marTop w:val="0"/>
          <w:marBottom w:val="0"/>
          <w:divBdr>
            <w:top w:val="none" w:sz="0" w:space="0" w:color="auto"/>
            <w:left w:val="none" w:sz="0" w:space="0" w:color="auto"/>
            <w:bottom w:val="none" w:sz="0" w:space="0" w:color="auto"/>
            <w:right w:val="none" w:sz="0" w:space="0" w:color="auto"/>
          </w:divBdr>
        </w:div>
      </w:divsChild>
    </w:div>
    <w:div w:id="820848814">
      <w:bodyDiv w:val="1"/>
      <w:marLeft w:val="0"/>
      <w:marRight w:val="0"/>
      <w:marTop w:val="0"/>
      <w:marBottom w:val="0"/>
      <w:divBdr>
        <w:top w:val="none" w:sz="0" w:space="0" w:color="auto"/>
        <w:left w:val="none" w:sz="0" w:space="0" w:color="auto"/>
        <w:bottom w:val="none" w:sz="0" w:space="0" w:color="auto"/>
        <w:right w:val="none" w:sz="0" w:space="0" w:color="auto"/>
      </w:divBdr>
      <w:divsChild>
        <w:div w:id="317459258">
          <w:marLeft w:val="0"/>
          <w:marRight w:val="0"/>
          <w:marTop w:val="0"/>
          <w:marBottom w:val="0"/>
          <w:divBdr>
            <w:top w:val="none" w:sz="0" w:space="0" w:color="auto"/>
            <w:left w:val="none" w:sz="0" w:space="0" w:color="auto"/>
            <w:bottom w:val="none" w:sz="0" w:space="0" w:color="auto"/>
            <w:right w:val="none" w:sz="0" w:space="0" w:color="auto"/>
          </w:divBdr>
          <w:divsChild>
            <w:div w:id="57873433">
              <w:marLeft w:val="0"/>
              <w:marRight w:val="0"/>
              <w:marTop w:val="0"/>
              <w:marBottom w:val="0"/>
              <w:divBdr>
                <w:top w:val="none" w:sz="0" w:space="0" w:color="auto"/>
                <w:left w:val="none" w:sz="0" w:space="0" w:color="auto"/>
                <w:bottom w:val="none" w:sz="0" w:space="0" w:color="auto"/>
                <w:right w:val="none" w:sz="0" w:space="0" w:color="auto"/>
              </w:divBdr>
            </w:div>
            <w:div w:id="79182389">
              <w:marLeft w:val="0"/>
              <w:marRight w:val="0"/>
              <w:marTop w:val="0"/>
              <w:marBottom w:val="0"/>
              <w:divBdr>
                <w:top w:val="none" w:sz="0" w:space="0" w:color="auto"/>
                <w:left w:val="none" w:sz="0" w:space="0" w:color="auto"/>
                <w:bottom w:val="none" w:sz="0" w:space="0" w:color="auto"/>
                <w:right w:val="none" w:sz="0" w:space="0" w:color="auto"/>
              </w:divBdr>
            </w:div>
            <w:div w:id="164592039">
              <w:marLeft w:val="0"/>
              <w:marRight w:val="0"/>
              <w:marTop w:val="0"/>
              <w:marBottom w:val="0"/>
              <w:divBdr>
                <w:top w:val="none" w:sz="0" w:space="0" w:color="auto"/>
                <w:left w:val="none" w:sz="0" w:space="0" w:color="auto"/>
                <w:bottom w:val="none" w:sz="0" w:space="0" w:color="auto"/>
                <w:right w:val="none" w:sz="0" w:space="0" w:color="auto"/>
              </w:divBdr>
            </w:div>
            <w:div w:id="301740690">
              <w:marLeft w:val="0"/>
              <w:marRight w:val="0"/>
              <w:marTop w:val="0"/>
              <w:marBottom w:val="0"/>
              <w:divBdr>
                <w:top w:val="none" w:sz="0" w:space="0" w:color="auto"/>
                <w:left w:val="none" w:sz="0" w:space="0" w:color="auto"/>
                <w:bottom w:val="none" w:sz="0" w:space="0" w:color="auto"/>
                <w:right w:val="none" w:sz="0" w:space="0" w:color="auto"/>
              </w:divBdr>
            </w:div>
            <w:div w:id="320352059">
              <w:marLeft w:val="0"/>
              <w:marRight w:val="0"/>
              <w:marTop w:val="0"/>
              <w:marBottom w:val="0"/>
              <w:divBdr>
                <w:top w:val="none" w:sz="0" w:space="0" w:color="auto"/>
                <w:left w:val="none" w:sz="0" w:space="0" w:color="auto"/>
                <w:bottom w:val="none" w:sz="0" w:space="0" w:color="auto"/>
                <w:right w:val="none" w:sz="0" w:space="0" w:color="auto"/>
              </w:divBdr>
            </w:div>
            <w:div w:id="373577695">
              <w:marLeft w:val="0"/>
              <w:marRight w:val="0"/>
              <w:marTop w:val="0"/>
              <w:marBottom w:val="0"/>
              <w:divBdr>
                <w:top w:val="none" w:sz="0" w:space="0" w:color="auto"/>
                <w:left w:val="none" w:sz="0" w:space="0" w:color="auto"/>
                <w:bottom w:val="none" w:sz="0" w:space="0" w:color="auto"/>
                <w:right w:val="none" w:sz="0" w:space="0" w:color="auto"/>
              </w:divBdr>
            </w:div>
            <w:div w:id="611517541">
              <w:marLeft w:val="0"/>
              <w:marRight w:val="0"/>
              <w:marTop w:val="0"/>
              <w:marBottom w:val="0"/>
              <w:divBdr>
                <w:top w:val="none" w:sz="0" w:space="0" w:color="auto"/>
                <w:left w:val="none" w:sz="0" w:space="0" w:color="auto"/>
                <w:bottom w:val="none" w:sz="0" w:space="0" w:color="auto"/>
                <w:right w:val="none" w:sz="0" w:space="0" w:color="auto"/>
              </w:divBdr>
            </w:div>
            <w:div w:id="630063451">
              <w:marLeft w:val="0"/>
              <w:marRight w:val="0"/>
              <w:marTop w:val="0"/>
              <w:marBottom w:val="0"/>
              <w:divBdr>
                <w:top w:val="none" w:sz="0" w:space="0" w:color="auto"/>
                <w:left w:val="none" w:sz="0" w:space="0" w:color="auto"/>
                <w:bottom w:val="none" w:sz="0" w:space="0" w:color="auto"/>
                <w:right w:val="none" w:sz="0" w:space="0" w:color="auto"/>
              </w:divBdr>
            </w:div>
            <w:div w:id="802386228">
              <w:marLeft w:val="0"/>
              <w:marRight w:val="0"/>
              <w:marTop w:val="0"/>
              <w:marBottom w:val="0"/>
              <w:divBdr>
                <w:top w:val="none" w:sz="0" w:space="0" w:color="auto"/>
                <w:left w:val="none" w:sz="0" w:space="0" w:color="auto"/>
                <w:bottom w:val="none" w:sz="0" w:space="0" w:color="auto"/>
                <w:right w:val="none" w:sz="0" w:space="0" w:color="auto"/>
              </w:divBdr>
            </w:div>
            <w:div w:id="851721790">
              <w:marLeft w:val="0"/>
              <w:marRight w:val="0"/>
              <w:marTop w:val="0"/>
              <w:marBottom w:val="0"/>
              <w:divBdr>
                <w:top w:val="none" w:sz="0" w:space="0" w:color="auto"/>
                <w:left w:val="none" w:sz="0" w:space="0" w:color="auto"/>
                <w:bottom w:val="none" w:sz="0" w:space="0" w:color="auto"/>
                <w:right w:val="none" w:sz="0" w:space="0" w:color="auto"/>
              </w:divBdr>
            </w:div>
            <w:div w:id="1552418036">
              <w:marLeft w:val="0"/>
              <w:marRight w:val="0"/>
              <w:marTop w:val="0"/>
              <w:marBottom w:val="0"/>
              <w:divBdr>
                <w:top w:val="none" w:sz="0" w:space="0" w:color="auto"/>
                <w:left w:val="none" w:sz="0" w:space="0" w:color="auto"/>
                <w:bottom w:val="none" w:sz="0" w:space="0" w:color="auto"/>
                <w:right w:val="none" w:sz="0" w:space="0" w:color="auto"/>
              </w:divBdr>
            </w:div>
            <w:div w:id="1617559932">
              <w:marLeft w:val="0"/>
              <w:marRight w:val="0"/>
              <w:marTop w:val="0"/>
              <w:marBottom w:val="0"/>
              <w:divBdr>
                <w:top w:val="none" w:sz="0" w:space="0" w:color="auto"/>
                <w:left w:val="none" w:sz="0" w:space="0" w:color="auto"/>
                <w:bottom w:val="none" w:sz="0" w:space="0" w:color="auto"/>
                <w:right w:val="none" w:sz="0" w:space="0" w:color="auto"/>
              </w:divBdr>
            </w:div>
            <w:div w:id="21091096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30371101">
      <w:bodyDiv w:val="1"/>
      <w:marLeft w:val="113"/>
      <w:marRight w:val="113"/>
      <w:marTop w:val="0"/>
      <w:marBottom w:val="0"/>
      <w:divBdr>
        <w:top w:val="none" w:sz="0" w:space="0" w:color="auto"/>
        <w:left w:val="none" w:sz="0" w:space="0" w:color="auto"/>
        <w:bottom w:val="none" w:sz="0" w:space="0" w:color="auto"/>
        <w:right w:val="none" w:sz="0" w:space="0" w:color="auto"/>
      </w:divBdr>
    </w:div>
    <w:div w:id="833296691">
      <w:bodyDiv w:val="1"/>
      <w:marLeft w:val="0"/>
      <w:marRight w:val="0"/>
      <w:marTop w:val="0"/>
      <w:marBottom w:val="0"/>
      <w:divBdr>
        <w:top w:val="none" w:sz="0" w:space="0" w:color="auto"/>
        <w:left w:val="none" w:sz="0" w:space="0" w:color="auto"/>
        <w:bottom w:val="none" w:sz="0" w:space="0" w:color="auto"/>
        <w:right w:val="none" w:sz="0" w:space="0" w:color="auto"/>
      </w:divBdr>
      <w:divsChild>
        <w:div w:id="751049761">
          <w:marLeft w:val="0"/>
          <w:marRight w:val="0"/>
          <w:marTop w:val="0"/>
          <w:marBottom w:val="0"/>
          <w:divBdr>
            <w:top w:val="none" w:sz="0" w:space="0" w:color="auto"/>
            <w:left w:val="none" w:sz="0" w:space="0" w:color="auto"/>
            <w:bottom w:val="none" w:sz="0" w:space="0" w:color="auto"/>
            <w:right w:val="none" w:sz="0" w:space="0" w:color="auto"/>
          </w:divBdr>
          <w:divsChild>
            <w:div w:id="241111342">
              <w:marLeft w:val="0"/>
              <w:marRight w:val="0"/>
              <w:marTop w:val="0"/>
              <w:marBottom w:val="0"/>
              <w:divBdr>
                <w:top w:val="none" w:sz="0" w:space="0" w:color="auto"/>
                <w:left w:val="none" w:sz="0" w:space="0" w:color="auto"/>
                <w:bottom w:val="none" w:sz="0" w:space="0" w:color="auto"/>
                <w:right w:val="none" w:sz="0" w:space="0" w:color="auto"/>
              </w:divBdr>
            </w:div>
            <w:div w:id="577597702">
              <w:marLeft w:val="0"/>
              <w:marRight w:val="0"/>
              <w:marTop w:val="0"/>
              <w:marBottom w:val="0"/>
              <w:divBdr>
                <w:top w:val="none" w:sz="0" w:space="0" w:color="auto"/>
                <w:left w:val="none" w:sz="0" w:space="0" w:color="auto"/>
                <w:bottom w:val="none" w:sz="0" w:space="0" w:color="auto"/>
                <w:right w:val="none" w:sz="0" w:space="0" w:color="auto"/>
              </w:divBdr>
            </w:div>
            <w:div w:id="1026251933">
              <w:marLeft w:val="0"/>
              <w:marRight w:val="0"/>
              <w:marTop w:val="0"/>
              <w:marBottom w:val="0"/>
              <w:divBdr>
                <w:top w:val="none" w:sz="0" w:space="0" w:color="auto"/>
                <w:left w:val="none" w:sz="0" w:space="0" w:color="auto"/>
                <w:bottom w:val="none" w:sz="0" w:space="0" w:color="auto"/>
                <w:right w:val="none" w:sz="0" w:space="0" w:color="auto"/>
              </w:divBdr>
            </w:div>
            <w:div w:id="16289666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56499699">
      <w:bodyDiv w:val="1"/>
      <w:marLeft w:val="0"/>
      <w:marRight w:val="0"/>
      <w:marTop w:val="0"/>
      <w:marBottom w:val="0"/>
      <w:divBdr>
        <w:top w:val="none" w:sz="0" w:space="0" w:color="auto"/>
        <w:left w:val="none" w:sz="0" w:space="0" w:color="auto"/>
        <w:bottom w:val="none" w:sz="0" w:space="0" w:color="auto"/>
        <w:right w:val="none" w:sz="0" w:space="0" w:color="auto"/>
      </w:divBdr>
      <w:divsChild>
        <w:div w:id="801508721">
          <w:marLeft w:val="0"/>
          <w:marRight w:val="0"/>
          <w:marTop w:val="0"/>
          <w:marBottom w:val="0"/>
          <w:divBdr>
            <w:top w:val="none" w:sz="0" w:space="0" w:color="auto"/>
            <w:left w:val="none" w:sz="0" w:space="0" w:color="auto"/>
            <w:bottom w:val="none" w:sz="0" w:space="0" w:color="auto"/>
            <w:right w:val="none" w:sz="0" w:space="0" w:color="auto"/>
          </w:divBdr>
          <w:divsChild>
            <w:div w:id="966812363">
              <w:marLeft w:val="0"/>
              <w:marRight w:val="0"/>
              <w:marTop w:val="0"/>
              <w:marBottom w:val="0"/>
              <w:divBdr>
                <w:top w:val="none" w:sz="0" w:space="0" w:color="auto"/>
                <w:left w:val="none" w:sz="0" w:space="0" w:color="auto"/>
                <w:bottom w:val="none" w:sz="0" w:space="0" w:color="auto"/>
                <w:right w:val="none" w:sz="0" w:space="0" w:color="auto"/>
              </w:divBdr>
              <w:divsChild>
                <w:div w:id="1943143309">
                  <w:marLeft w:val="2928"/>
                  <w:marRight w:val="0"/>
                  <w:marTop w:val="720"/>
                  <w:marBottom w:val="0"/>
                  <w:divBdr>
                    <w:top w:val="none" w:sz="0" w:space="0" w:color="auto"/>
                    <w:left w:val="none" w:sz="0" w:space="0" w:color="auto"/>
                    <w:bottom w:val="none" w:sz="0" w:space="0" w:color="auto"/>
                    <w:right w:val="none" w:sz="0" w:space="0" w:color="auto"/>
                  </w:divBdr>
                  <w:divsChild>
                    <w:div w:id="12767167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92154352">
      <w:bodyDiv w:val="1"/>
      <w:marLeft w:val="0"/>
      <w:marRight w:val="0"/>
      <w:marTop w:val="0"/>
      <w:marBottom w:val="0"/>
      <w:divBdr>
        <w:top w:val="none" w:sz="0" w:space="0" w:color="auto"/>
        <w:left w:val="none" w:sz="0" w:space="0" w:color="auto"/>
        <w:bottom w:val="none" w:sz="0" w:space="0" w:color="auto"/>
        <w:right w:val="none" w:sz="0" w:space="0" w:color="auto"/>
      </w:divBdr>
    </w:div>
    <w:div w:id="896550741">
      <w:bodyDiv w:val="1"/>
      <w:marLeft w:val="0"/>
      <w:marRight w:val="0"/>
      <w:marTop w:val="0"/>
      <w:marBottom w:val="0"/>
      <w:divBdr>
        <w:top w:val="none" w:sz="0" w:space="0" w:color="auto"/>
        <w:left w:val="none" w:sz="0" w:space="0" w:color="auto"/>
        <w:bottom w:val="none" w:sz="0" w:space="0" w:color="auto"/>
        <w:right w:val="none" w:sz="0" w:space="0" w:color="auto"/>
      </w:divBdr>
    </w:div>
    <w:div w:id="897593979">
      <w:bodyDiv w:val="1"/>
      <w:marLeft w:val="0"/>
      <w:marRight w:val="0"/>
      <w:marTop w:val="0"/>
      <w:marBottom w:val="0"/>
      <w:divBdr>
        <w:top w:val="none" w:sz="0" w:space="0" w:color="auto"/>
        <w:left w:val="none" w:sz="0" w:space="0" w:color="auto"/>
        <w:bottom w:val="none" w:sz="0" w:space="0" w:color="auto"/>
        <w:right w:val="none" w:sz="0" w:space="0" w:color="auto"/>
      </w:divBdr>
    </w:div>
    <w:div w:id="932053095">
      <w:bodyDiv w:val="1"/>
      <w:marLeft w:val="0"/>
      <w:marRight w:val="0"/>
      <w:marTop w:val="0"/>
      <w:marBottom w:val="0"/>
      <w:divBdr>
        <w:top w:val="none" w:sz="0" w:space="0" w:color="auto"/>
        <w:left w:val="none" w:sz="0" w:space="0" w:color="auto"/>
        <w:bottom w:val="none" w:sz="0" w:space="0" w:color="auto"/>
        <w:right w:val="none" w:sz="0" w:space="0" w:color="auto"/>
      </w:divBdr>
      <w:divsChild>
        <w:div w:id="122581268">
          <w:marLeft w:val="0"/>
          <w:marRight w:val="0"/>
          <w:marTop w:val="0"/>
          <w:marBottom w:val="0"/>
          <w:divBdr>
            <w:top w:val="none" w:sz="0" w:space="0" w:color="auto"/>
            <w:left w:val="none" w:sz="0" w:space="0" w:color="auto"/>
            <w:bottom w:val="none" w:sz="0" w:space="0" w:color="auto"/>
            <w:right w:val="none" w:sz="0" w:space="0" w:color="auto"/>
          </w:divBdr>
          <w:divsChild>
            <w:div w:id="85540011">
              <w:marLeft w:val="0"/>
              <w:marRight w:val="0"/>
              <w:marTop w:val="0"/>
              <w:marBottom w:val="0"/>
              <w:divBdr>
                <w:top w:val="none" w:sz="0" w:space="0" w:color="auto"/>
                <w:left w:val="none" w:sz="0" w:space="0" w:color="auto"/>
                <w:bottom w:val="none" w:sz="0" w:space="0" w:color="auto"/>
                <w:right w:val="none" w:sz="0" w:space="0" w:color="auto"/>
              </w:divBdr>
            </w:div>
            <w:div w:id="155849343">
              <w:marLeft w:val="0"/>
              <w:marRight w:val="0"/>
              <w:marTop w:val="0"/>
              <w:marBottom w:val="0"/>
              <w:divBdr>
                <w:top w:val="none" w:sz="0" w:space="0" w:color="auto"/>
                <w:left w:val="none" w:sz="0" w:space="0" w:color="auto"/>
                <w:bottom w:val="none" w:sz="0" w:space="0" w:color="auto"/>
                <w:right w:val="none" w:sz="0" w:space="0" w:color="auto"/>
              </w:divBdr>
            </w:div>
            <w:div w:id="178855497">
              <w:marLeft w:val="0"/>
              <w:marRight w:val="0"/>
              <w:marTop w:val="0"/>
              <w:marBottom w:val="0"/>
              <w:divBdr>
                <w:top w:val="none" w:sz="0" w:space="0" w:color="auto"/>
                <w:left w:val="none" w:sz="0" w:space="0" w:color="auto"/>
                <w:bottom w:val="none" w:sz="0" w:space="0" w:color="auto"/>
                <w:right w:val="none" w:sz="0" w:space="0" w:color="auto"/>
              </w:divBdr>
            </w:div>
            <w:div w:id="205066320">
              <w:marLeft w:val="0"/>
              <w:marRight w:val="0"/>
              <w:marTop w:val="0"/>
              <w:marBottom w:val="0"/>
              <w:divBdr>
                <w:top w:val="none" w:sz="0" w:space="0" w:color="auto"/>
                <w:left w:val="none" w:sz="0" w:space="0" w:color="auto"/>
                <w:bottom w:val="none" w:sz="0" w:space="0" w:color="auto"/>
                <w:right w:val="none" w:sz="0" w:space="0" w:color="auto"/>
              </w:divBdr>
            </w:div>
            <w:div w:id="212543486">
              <w:marLeft w:val="0"/>
              <w:marRight w:val="0"/>
              <w:marTop w:val="0"/>
              <w:marBottom w:val="0"/>
              <w:divBdr>
                <w:top w:val="none" w:sz="0" w:space="0" w:color="auto"/>
                <w:left w:val="none" w:sz="0" w:space="0" w:color="auto"/>
                <w:bottom w:val="none" w:sz="0" w:space="0" w:color="auto"/>
                <w:right w:val="none" w:sz="0" w:space="0" w:color="auto"/>
              </w:divBdr>
            </w:div>
            <w:div w:id="267662333">
              <w:marLeft w:val="0"/>
              <w:marRight w:val="0"/>
              <w:marTop w:val="0"/>
              <w:marBottom w:val="0"/>
              <w:divBdr>
                <w:top w:val="none" w:sz="0" w:space="0" w:color="auto"/>
                <w:left w:val="none" w:sz="0" w:space="0" w:color="auto"/>
                <w:bottom w:val="none" w:sz="0" w:space="0" w:color="auto"/>
                <w:right w:val="none" w:sz="0" w:space="0" w:color="auto"/>
              </w:divBdr>
            </w:div>
            <w:div w:id="662584071">
              <w:marLeft w:val="0"/>
              <w:marRight w:val="0"/>
              <w:marTop w:val="0"/>
              <w:marBottom w:val="0"/>
              <w:divBdr>
                <w:top w:val="none" w:sz="0" w:space="0" w:color="auto"/>
                <w:left w:val="none" w:sz="0" w:space="0" w:color="auto"/>
                <w:bottom w:val="none" w:sz="0" w:space="0" w:color="auto"/>
                <w:right w:val="none" w:sz="0" w:space="0" w:color="auto"/>
              </w:divBdr>
            </w:div>
            <w:div w:id="1095057900">
              <w:marLeft w:val="0"/>
              <w:marRight w:val="0"/>
              <w:marTop w:val="0"/>
              <w:marBottom w:val="0"/>
              <w:divBdr>
                <w:top w:val="none" w:sz="0" w:space="0" w:color="auto"/>
                <w:left w:val="none" w:sz="0" w:space="0" w:color="auto"/>
                <w:bottom w:val="none" w:sz="0" w:space="0" w:color="auto"/>
                <w:right w:val="none" w:sz="0" w:space="0" w:color="auto"/>
              </w:divBdr>
            </w:div>
            <w:div w:id="1239707571">
              <w:marLeft w:val="0"/>
              <w:marRight w:val="0"/>
              <w:marTop w:val="0"/>
              <w:marBottom w:val="0"/>
              <w:divBdr>
                <w:top w:val="none" w:sz="0" w:space="0" w:color="auto"/>
                <w:left w:val="none" w:sz="0" w:space="0" w:color="auto"/>
                <w:bottom w:val="none" w:sz="0" w:space="0" w:color="auto"/>
                <w:right w:val="none" w:sz="0" w:space="0" w:color="auto"/>
              </w:divBdr>
            </w:div>
            <w:div w:id="1327132868">
              <w:marLeft w:val="0"/>
              <w:marRight w:val="0"/>
              <w:marTop w:val="0"/>
              <w:marBottom w:val="0"/>
              <w:divBdr>
                <w:top w:val="none" w:sz="0" w:space="0" w:color="auto"/>
                <w:left w:val="none" w:sz="0" w:space="0" w:color="auto"/>
                <w:bottom w:val="none" w:sz="0" w:space="0" w:color="auto"/>
                <w:right w:val="none" w:sz="0" w:space="0" w:color="auto"/>
              </w:divBdr>
            </w:div>
            <w:div w:id="1524630438">
              <w:marLeft w:val="0"/>
              <w:marRight w:val="0"/>
              <w:marTop w:val="0"/>
              <w:marBottom w:val="0"/>
              <w:divBdr>
                <w:top w:val="none" w:sz="0" w:space="0" w:color="auto"/>
                <w:left w:val="none" w:sz="0" w:space="0" w:color="auto"/>
                <w:bottom w:val="none" w:sz="0" w:space="0" w:color="auto"/>
                <w:right w:val="none" w:sz="0" w:space="0" w:color="auto"/>
              </w:divBdr>
            </w:div>
            <w:div w:id="1599757259">
              <w:marLeft w:val="0"/>
              <w:marRight w:val="0"/>
              <w:marTop w:val="0"/>
              <w:marBottom w:val="0"/>
              <w:divBdr>
                <w:top w:val="none" w:sz="0" w:space="0" w:color="auto"/>
                <w:left w:val="none" w:sz="0" w:space="0" w:color="auto"/>
                <w:bottom w:val="none" w:sz="0" w:space="0" w:color="auto"/>
                <w:right w:val="none" w:sz="0" w:space="0" w:color="auto"/>
              </w:divBdr>
            </w:div>
            <w:div w:id="1679574780">
              <w:marLeft w:val="0"/>
              <w:marRight w:val="0"/>
              <w:marTop w:val="0"/>
              <w:marBottom w:val="0"/>
              <w:divBdr>
                <w:top w:val="none" w:sz="0" w:space="0" w:color="auto"/>
                <w:left w:val="none" w:sz="0" w:space="0" w:color="auto"/>
                <w:bottom w:val="none" w:sz="0" w:space="0" w:color="auto"/>
                <w:right w:val="none" w:sz="0" w:space="0" w:color="auto"/>
              </w:divBdr>
            </w:div>
            <w:div w:id="1761638577">
              <w:marLeft w:val="0"/>
              <w:marRight w:val="0"/>
              <w:marTop w:val="0"/>
              <w:marBottom w:val="0"/>
              <w:divBdr>
                <w:top w:val="none" w:sz="0" w:space="0" w:color="auto"/>
                <w:left w:val="none" w:sz="0" w:space="0" w:color="auto"/>
                <w:bottom w:val="none" w:sz="0" w:space="0" w:color="auto"/>
                <w:right w:val="none" w:sz="0" w:space="0" w:color="auto"/>
              </w:divBdr>
            </w:div>
            <w:div w:id="1932736316">
              <w:marLeft w:val="0"/>
              <w:marRight w:val="0"/>
              <w:marTop w:val="0"/>
              <w:marBottom w:val="0"/>
              <w:divBdr>
                <w:top w:val="none" w:sz="0" w:space="0" w:color="auto"/>
                <w:left w:val="none" w:sz="0" w:space="0" w:color="auto"/>
                <w:bottom w:val="none" w:sz="0" w:space="0" w:color="auto"/>
                <w:right w:val="none" w:sz="0" w:space="0" w:color="auto"/>
              </w:divBdr>
            </w:div>
            <w:div w:id="19975664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40726768">
      <w:bodyDiv w:val="1"/>
      <w:marLeft w:val="0"/>
      <w:marRight w:val="0"/>
      <w:marTop w:val="0"/>
      <w:marBottom w:val="0"/>
      <w:divBdr>
        <w:top w:val="none" w:sz="0" w:space="0" w:color="auto"/>
        <w:left w:val="none" w:sz="0" w:space="0" w:color="auto"/>
        <w:bottom w:val="none" w:sz="0" w:space="0" w:color="auto"/>
        <w:right w:val="none" w:sz="0" w:space="0" w:color="auto"/>
      </w:divBdr>
    </w:div>
    <w:div w:id="940986488">
      <w:bodyDiv w:val="1"/>
      <w:marLeft w:val="0"/>
      <w:marRight w:val="0"/>
      <w:marTop w:val="0"/>
      <w:marBottom w:val="0"/>
      <w:divBdr>
        <w:top w:val="none" w:sz="0" w:space="0" w:color="auto"/>
        <w:left w:val="none" w:sz="0" w:space="0" w:color="auto"/>
        <w:bottom w:val="none" w:sz="0" w:space="0" w:color="auto"/>
        <w:right w:val="none" w:sz="0" w:space="0" w:color="auto"/>
      </w:divBdr>
      <w:divsChild>
        <w:div w:id="787042011">
          <w:marLeft w:val="0"/>
          <w:marRight w:val="0"/>
          <w:marTop w:val="0"/>
          <w:marBottom w:val="0"/>
          <w:divBdr>
            <w:top w:val="none" w:sz="0" w:space="0" w:color="auto"/>
            <w:left w:val="none" w:sz="0" w:space="0" w:color="auto"/>
            <w:bottom w:val="none" w:sz="0" w:space="0" w:color="auto"/>
            <w:right w:val="none" w:sz="0" w:space="0" w:color="auto"/>
          </w:divBdr>
          <w:divsChild>
            <w:div w:id="4795152">
              <w:marLeft w:val="0"/>
              <w:marRight w:val="0"/>
              <w:marTop w:val="0"/>
              <w:marBottom w:val="0"/>
              <w:divBdr>
                <w:top w:val="none" w:sz="0" w:space="0" w:color="auto"/>
                <w:left w:val="none" w:sz="0" w:space="0" w:color="auto"/>
                <w:bottom w:val="none" w:sz="0" w:space="0" w:color="auto"/>
                <w:right w:val="none" w:sz="0" w:space="0" w:color="auto"/>
              </w:divBdr>
            </w:div>
            <w:div w:id="122502491">
              <w:marLeft w:val="0"/>
              <w:marRight w:val="0"/>
              <w:marTop w:val="0"/>
              <w:marBottom w:val="0"/>
              <w:divBdr>
                <w:top w:val="none" w:sz="0" w:space="0" w:color="auto"/>
                <w:left w:val="none" w:sz="0" w:space="0" w:color="auto"/>
                <w:bottom w:val="none" w:sz="0" w:space="0" w:color="auto"/>
                <w:right w:val="none" w:sz="0" w:space="0" w:color="auto"/>
              </w:divBdr>
            </w:div>
            <w:div w:id="285626081">
              <w:marLeft w:val="0"/>
              <w:marRight w:val="0"/>
              <w:marTop w:val="0"/>
              <w:marBottom w:val="0"/>
              <w:divBdr>
                <w:top w:val="none" w:sz="0" w:space="0" w:color="auto"/>
                <w:left w:val="none" w:sz="0" w:space="0" w:color="auto"/>
                <w:bottom w:val="none" w:sz="0" w:space="0" w:color="auto"/>
                <w:right w:val="none" w:sz="0" w:space="0" w:color="auto"/>
              </w:divBdr>
            </w:div>
            <w:div w:id="359012249">
              <w:marLeft w:val="0"/>
              <w:marRight w:val="0"/>
              <w:marTop w:val="0"/>
              <w:marBottom w:val="0"/>
              <w:divBdr>
                <w:top w:val="none" w:sz="0" w:space="0" w:color="auto"/>
                <w:left w:val="none" w:sz="0" w:space="0" w:color="auto"/>
                <w:bottom w:val="none" w:sz="0" w:space="0" w:color="auto"/>
                <w:right w:val="none" w:sz="0" w:space="0" w:color="auto"/>
              </w:divBdr>
            </w:div>
            <w:div w:id="435173080">
              <w:marLeft w:val="0"/>
              <w:marRight w:val="0"/>
              <w:marTop w:val="0"/>
              <w:marBottom w:val="0"/>
              <w:divBdr>
                <w:top w:val="none" w:sz="0" w:space="0" w:color="auto"/>
                <w:left w:val="none" w:sz="0" w:space="0" w:color="auto"/>
                <w:bottom w:val="none" w:sz="0" w:space="0" w:color="auto"/>
                <w:right w:val="none" w:sz="0" w:space="0" w:color="auto"/>
              </w:divBdr>
            </w:div>
            <w:div w:id="940529900">
              <w:marLeft w:val="0"/>
              <w:marRight w:val="0"/>
              <w:marTop w:val="0"/>
              <w:marBottom w:val="0"/>
              <w:divBdr>
                <w:top w:val="none" w:sz="0" w:space="0" w:color="auto"/>
                <w:left w:val="none" w:sz="0" w:space="0" w:color="auto"/>
                <w:bottom w:val="none" w:sz="0" w:space="0" w:color="auto"/>
                <w:right w:val="none" w:sz="0" w:space="0" w:color="auto"/>
              </w:divBdr>
            </w:div>
            <w:div w:id="1044063427">
              <w:marLeft w:val="0"/>
              <w:marRight w:val="0"/>
              <w:marTop w:val="0"/>
              <w:marBottom w:val="0"/>
              <w:divBdr>
                <w:top w:val="none" w:sz="0" w:space="0" w:color="auto"/>
                <w:left w:val="none" w:sz="0" w:space="0" w:color="auto"/>
                <w:bottom w:val="none" w:sz="0" w:space="0" w:color="auto"/>
                <w:right w:val="none" w:sz="0" w:space="0" w:color="auto"/>
              </w:divBdr>
            </w:div>
            <w:div w:id="1186555342">
              <w:marLeft w:val="0"/>
              <w:marRight w:val="0"/>
              <w:marTop w:val="0"/>
              <w:marBottom w:val="0"/>
              <w:divBdr>
                <w:top w:val="none" w:sz="0" w:space="0" w:color="auto"/>
                <w:left w:val="none" w:sz="0" w:space="0" w:color="auto"/>
                <w:bottom w:val="none" w:sz="0" w:space="0" w:color="auto"/>
                <w:right w:val="none" w:sz="0" w:space="0" w:color="auto"/>
              </w:divBdr>
            </w:div>
            <w:div w:id="1588461861">
              <w:marLeft w:val="0"/>
              <w:marRight w:val="0"/>
              <w:marTop w:val="0"/>
              <w:marBottom w:val="0"/>
              <w:divBdr>
                <w:top w:val="none" w:sz="0" w:space="0" w:color="auto"/>
                <w:left w:val="none" w:sz="0" w:space="0" w:color="auto"/>
                <w:bottom w:val="none" w:sz="0" w:space="0" w:color="auto"/>
                <w:right w:val="none" w:sz="0" w:space="0" w:color="auto"/>
              </w:divBdr>
            </w:div>
            <w:div w:id="1828205830">
              <w:marLeft w:val="0"/>
              <w:marRight w:val="0"/>
              <w:marTop w:val="0"/>
              <w:marBottom w:val="0"/>
              <w:divBdr>
                <w:top w:val="none" w:sz="0" w:space="0" w:color="auto"/>
                <w:left w:val="none" w:sz="0" w:space="0" w:color="auto"/>
                <w:bottom w:val="none" w:sz="0" w:space="0" w:color="auto"/>
                <w:right w:val="none" w:sz="0" w:space="0" w:color="auto"/>
              </w:divBdr>
            </w:div>
            <w:div w:id="2112385572">
              <w:marLeft w:val="0"/>
              <w:marRight w:val="0"/>
              <w:marTop w:val="0"/>
              <w:marBottom w:val="0"/>
              <w:divBdr>
                <w:top w:val="none" w:sz="0" w:space="0" w:color="auto"/>
                <w:left w:val="none" w:sz="0" w:space="0" w:color="auto"/>
                <w:bottom w:val="none" w:sz="0" w:space="0" w:color="auto"/>
                <w:right w:val="none" w:sz="0" w:space="0" w:color="auto"/>
              </w:divBdr>
            </w:div>
            <w:div w:id="21341332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43924530">
      <w:bodyDiv w:val="1"/>
      <w:marLeft w:val="0"/>
      <w:marRight w:val="0"/>
      <w:marTop w:val="0"/>
      <w:marBottom w:val="0"/>
      <w:divBdr>
        <w:top w:val="none" w:sz="0" w:space="0" w:color="auto"/>
        <w:left w:val="none" w:sz="0" w:space="0" w:color="auto"/>
        <w:bottom w:val="none" w:sz="0" w:space="0" w:color="auto"/>
        <w:right w:val="none" w:sz="0" w:space="0" w:color="auto"/>
      </w:divBdr>
    </w:div>
    <w:div w:id="948705151">
      <w:bodyDiv w:val="1"/>
      <w:marLeft w:val="0"/>
      <w:marRight w:val="0"/>
      <w:marTop w:val="0"/>
      <w:marBottom w:val="0"/>
      <w:divBdr>
        <w:top w:val="none" w:sz="0" w:space="0" w:color="auto"/>
        <w:left w:val="none" w:sz="0" w:space="0" w:color="auto"/>
        <w:bottom w:val="none" w:sz="0" w:space="0" w:color="auto"/>
        <w:right w:val="none" w:sz="0" w:space="0" w:color="auto"/>
      </w:divBdr>
      <w:divsChild>
        <w:div w:id="116728499">
          <w:marLeft w:val="0"/>
          <w:marRight w:val="0"/>
          <w:marTop w:val="0"/>
          <w:marBottom w:val="0"/>
          <w:divBdr>
            <w:top w:val="none" w:sz="0" w:space="0" w:color="auto"/>
            <w:left w:val="none" w:sz="0" w:space="0" w:color="auto"/>
            <w:bottom w:val="none" w:sz="0" w:space="0" w:color="auto"/>
            <w:right w:val="none" w:sz="0" w:space="0" w:color="auto"/>
          </w:divBdr>
          <w:divsChild>
            <w:div w:id="229341940">
              <w:marLeft w:val="0"/>
              <w:marRight w:val="0"/>
              <w:marTop w:val="0"/>
              <w:marBottom w:val="0"/>
              <w:divBdr>
                <w:top w:val="none" w:sz="0" w:space="0" w:color="auto"/>
                <w:left w:val="none" w:sz="0" w:space="0" w:color="auto"/>
                <w:bottom w:val="none" w:sz="0" w:space="0" w:color="auto"/>
                <w:right w:val="none" w:sz="0" w:space="0" w:color="auto"/>
              </w:divBdr>
            </w:div>
            <w:div w:id="527378725">
              <w:marLeft w:val="0"/>
              <w:marRight w:val="0"/>
              <w:marTop w:val="0"/>
              <w:marBottom w:val="0"/>
              <w:divBdr>
                <w:top w:val="none" w:sz="0" w:space="0" w:color="auto"/>
                <w:left w:val="none" w:sz="0" w:space="0" w:color="auto"/>
                <w:bottom w:val="none" w:sz="0" w:space="0" w:color="auto"/>
                <w:right w:val="none" w:sz="0" w:space="0" w:color="auto"/>
              </w:divBdr>
            </w:div>
            <w:div w:id="558706134">
              <w:marLeft w:val="0"/>
              <w:marRight w:val="0"/>
              <w:marTop w:val="0"/>
              <w:marBottom w:val="0"/>
              <w:divBdr>
                <w:top w:val="none" w:sz="0" w:space="0" w:color="auto"/>
                <w:left w:val="none" w:sz="0" w:space="0" w:color="auto"/>
                <w:bottom w:val="none" w:sz="0" w:space="0" w:color="auto"/>
                <w:right w:val="none" w:sz="0" w:space="0" w:color="auto"/>
              </w:divBdr>
            </w:div>
            <w:div w:id="769086546">
              <w:marLeft w:val="0"/>
              <w:marRight w:val="0"/>
              <w:marTop w:val="0"/>
              <w:marBottom w:val="0"/>
              <w:divBdr>
                <w:top w:val="none" w:sz="0" w:space="0" w:color="auto"/>
                <w:left w:val="none" w:sz="0" w:space="0" w:color="auto"/>
                <w:bottom w:val="none" w:sz="0" w:space="0" w:color="auto"/>
                <w:right w:val="none" w:sz="0" w:space="0" w:color="auto"/>
              </w:divBdr>
            </w:div>
            <w:div w:id="1291595949">
              <w:marLeft w:val="0"/>
              <w:marRight w:val="0"/>
              <w:marTop w:val="0"/>
              <w:marBottom w:val="0"/>
              <w:divBdr>
                <w:top w:val="none" w:sz="0" w:space="0" w:color="auto"/>
                <w:left w:val="none" w:sz="0" w:space="0" w:color="auto"/>
                <w:bottom w:val="none" w:sz="0" w:space="0" w:color="auto"/>
                <w:right w:val="none" w:sz="0" w:space="0" w:color="auto"/>
              </w:divBdr>
            </w:div>
            <w:div w:id="1504663248">
              <w:marLeft w:val="0"/>
              <w:marRight w:val="0"/>
              <w:marTop w:val="0"/>
              <w:marBottom w:val="0"/>
              <w:divBdr>
                <w:top w:val="none" w:sz="0" w:space="0" w:color="auto"/>
                <w:left w:val="none" w:sz="0" w:space="0" w:color="auto"/>
                <w:bottom w:val="none" w:sz="0" w:space="0" w:color="auto"/>
                <w:right w:val="none" w:sz="0" w:space="0" w:color="auto"/>
              </w:divBdr>
            </w:div>
            <w:div w:id="1755977913">
              <w:marLeft w:val="0"/>
              <w:marRight w:val="0"/>
              <w:marTop w:val="0"/>
              <w:marBottom w:val="0"/>
              <w:divBdr>
                <w:top w:val="none" w:sz="0" w:space="0" w:color="auto"/>
                <w:left w:val="none" w:sz="0" w:space="0" w:color="auto"/>
                <w:bottom w:val="none" w:sz="0" w:space="0" w:color="auto"/>
                <w:right w:val="none" w:sz="0" w:space="0" w:color="auto"/>
              </w:divBdr>
            </w:div>
            <w:div w:id="1926457692">
              <w:marLeft w:val="0"/>
              <w:marRight w:val="0"/>
              <w:marTop w:val="0"/>
              <w:marBottom w:val="0"/>
              <w:divBdr>
                <w:top w:val="none" w:sz="0" w:space="0" w:color="auto"/>
                <w:left w:val="none" w:sz="0" w:space="0" w:color="auto"/>
                <w:bottom w:val="none" w:sz="0" w:space="0" w:color="auto"/>
                <w:right w:val="none" w:sz="0" w:space="0" w:color="auto"/>
              </w:divBdr>
            </w:div>
            <w:div w:id="2024815355">
              <w:marLeft w:val="0"/>
              <w:marRight w:val="0"/>
              <w:marTop w:val="0"/>
              <w:marBottom w:val="0"/>
              <w:divBdr>
                <w:top w:val="none" w:sz="0" w:space="0" w:color="auto"/>
                <w:left w:val="none" w:sz="0" w:space="0" w:color="auto"/>
                <w:bottom w:val="none" w:sz="0" w:space="0" w:color="auto"/>
                <w:right w:val="none" w:sz="0" w:space="0" w:color="auto"/>
              </w:divBdr>
            </w:div>
            <w:div w:id="2075740473">
              <w:marLeft w:val="0"/>
              <w:marRight w:val="0"/>
              <w:marTop w:val="0"/>
              <w:marBottom w:val="0"/>
              <w:divBdr>
                <w:top w:val="none" w:sz="0" w:space="0" w:color="auto"/>
                <w:left w:val="none" w:sz="0" w:space="0" w:color="auto"/>
                <w:bottom w:val="none" w:sz="0" w:space="0" w:color="auto"/>
                <w:right w:val="none" w:sz="0" w:space="0" w:color="auto"/>
              </w:divBdr>
            </w:div>
            <w:div w:id="21070738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55869473">
      <w:bodyDiv w:val="1"/>
      <w:marLeft w:val="0"/>
      <w:marRight w:val="0"/>
      <w:marTop w:val="0"/>
      <w:marBottom w:val="0"/>
      <w:divBdr>
        <w:top w:val="none" w:sz="0" w:space="0" w:color="auto"/>
        <w:left w:val="none" w:sz="0" w:space="0" w:color="auto"/>
        <w:bottom w:val="none" w:sz="0" w:space="0" w:color="auto"/>
        <w:right w:val="none" w:sz="0" w:space="0" w:color="auto"/>
      </w:divBdr>
      <w:divsChild>
        <w:div w:id="734933741">
          <w:marLeft w:val="0"/>
          <w:marRight w:val="0"/>
          <w:marTop w:val="0"/>
          <w:marBottom w:val="0"/>
          <w:divBdr>
            <w:top w:val="none" w:sz="0" w:space="0" w:color="auto"/>
            <w:left w:val="none" w:sz="0" w:space="0" w:color="auto"/>
            <w:bottom w:val="none" w:sz="0" w:space="0" w:color="auto"/>
            <w:right w:val="none" w:sz="0" w:space="0" w:color="auto"/>
          </w:divBdr>
          <w:divsChild>
            <w:div w:id="163402901">
              <w:marLeft w:val="0"/>
              <w:marRight w:val="0"/>
              <w:marTop w:val="0"/>
              <w:marBottom w:val="0"/>
              <w:divBdr>
                <w:top w:val="none" w:sz="0" w:space="0" w:color="auto"/>
                <w:left w:val="none" w:sz="0" w:space="0" w:color="auto"/>
                <w:bottom w:val="none" w:sz="0" w:space="0" w:color="auto"/>
                <w:right w:val="none" w:sz="0" w:space="0" w:color="auto"/>
              </w:divBdr>
            </w:div>
            <w:div w:id="1397627746">
              <w:marLeft w:val="0"/>
              <w:marRight w:val="0"/>
              <w:marTop w:val="0"/>
              <w:marBottom w:val="0"/>
              <w:divBdr>
                <w:top w:val="none" w:sz="0" w:space="0" w:color="auto"/>
                <w:left w:val="none" w:sz="0" w:space="0" w:color="auto"/>
                <w:bottom w:val="none" w:sz="0" w:space="0" w:color="auto"/>
                <w:right w:val="none" w:sz="0" w:space="0" w:color="auto"/>
              </w:divBdr>
            </w:div>
            <w:div w:id="17996867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72566023">
      <w:bodyDiv w:val="1"/>
      <w:marLeft w:val="0"/>
      <w:marRight w:val="0"/>
      <w:marTop w:val="0"/>
      <w:marBottom w:val="0"/>
      <w:divBdr>
        <w:top w:val="none" w:sz="0" w:space="0" w:color="auto"/>
        <w:left w:val="none" w:sz="0" w:space="0" w:color="auto"/>
        <w:bottom w:val="none" w:sz="0" w:space="0" w:color="auto"/>
        <w:right w:val="none" w:sz="0" w:space="0" w:color="auto"/>
      </w:divBdr>
    </w:div>
    <w:div w:id="987174685">
      <w:bodyDiv w:val="1"/>
      <w:marLeft w:val="0"/>
      <w:marRight w:val="0"/>
      <w:marTop w:val="0"/>
      <w:marBottom w:val="0"/>
      <w:divBdr>
        <w:top w:val="none" w:sz="0" w:space="0" w:color="auto"/>
        <w:left w:val="none" w:sz="0" w:space="0" w:color="auto"/>
        <w:bottom w:val="none" w:sz="0" w:space="0" w:color="auto"/>
        <w:right w:val="none" w:sz="0" w:space="0" w:color="auto"/>
      </w:divBdr>
      <w:divsChild>
        <w:div w:id="1799491563">
          <w:marLeft w:val="0"/>
          <w:marRight w:val="0"/>
          <w:marTop w:val="0"/>
          <w:marBottom w:val="0"/>
          <w:divBdr>
            <w:top w:val="none" w:sz="0" w:space="0" w:color="auto"/>
            <w:left w:val="none" w:sz="0" w:space="0" w:color="auto"/>
            <w:bottom w:val="none" w:sz="0" w:space="0" w:color="auto"/>
            <w:right w:val="none" w:sz="0" w:space="0" w:color="auto"/>
          </w:divBdr>
          <w:divsChild>
            <w:div w:id="21364849">
              <w:marLeft w:val="0"/>
              <w:marRight w:val="0"/>
              <w:marTop w:val="0"/>
              <w:marBottom w:val="0"/>
              <w:divBdr>
                <w:top w:val="none" w:sz="0" w:space="0" w:color="auto"/>
                <w:left w:val="none" w:sz="0" w:space="0" w:color="auto"/>
                <w:bottom w:val="none" w:sz="0" w:space="0" w:color="auto"/>
                <w:right w:val="none" w:sz="0" w:space="0" w:color="auto"/>
              </w:divBdr>
            </w:div>
            <w:div w:id="165052296">
              <w:marLeft w:val="0"/>
              <w:marRight w:val="0"/>
              <w:marTop w:val="0"/>
              <w:marBottom w:val="0"/>
              <w:divBdr>
                <w:top w:val="none" w:sz="0" w:space="0" w:color="auto"/>
                <w:left w:val="none" w:sz="0" w:space="0" w:color="auto"/>
                <w:bottom w:val="none" w:sz="0" w:space="0" w:color="auto"/>
                <w:right w:val="none" w:sz="0" w:space="0" w:color="auto"/>
              </w:divBdr>
            </w:div>
            <w:div w:id="332875501">
              <w:marLeft w:val="0"/>
              <w:marRight w:val="0"/>
              <w:marTop w:val="0"/>
              <w:marBottom w:val="0"/>
              <w:divBdr>
                <w:top w:val="none" w:sz="0" w:space="0" w:color="auto"/>
                <w:left w:val="none" w:sz="0" w:space="0" w:color="auto"/>
                <w:bottom w:val="none" w:sz="0" w:space="0" w:color="auto"/>
                <w:right w:val="none" w:sz="0" w:space="0" w:color="auto"/>
              </w:divBdr>
            </w:div>
            <w:div w:id="369110823">
              <w:marLeft w:val="0"/>
              <w:marRight w:val="0"/>
              <w:marTop w:val="0"/>
              <w:marBottom w:val="0"/>
              <w:divBdr>
                <w:top w:val="none" w:sz="0" w:space="0" w:color="auto"/>
                <w:left w:val="none" w:sz="0" w:space="0" w:color="auto"/>
                <w:bottom w:val="none" w:sz="0" w:space="0" w:color="auto"/>
                <w:right w:val="none" w:sz="0" w:space="0" w:color="auto"/>
              </w:divBdr>
            </w:div>
            <w:div w:id="474295718">
              <w:marLeft w:val="0"/>
              <w:marRight w:val="0"/>
              <w:marTop w:val="0"/>
              <w:marBottom w:val="0"/>
              <w:divBdr>
                <w:top w:val="none" w:sz="0" w:space="0" w:color="auto"/>
                <w:left w:val="none" w:sz="0" w:space="0" w:color="auto"/>
                <w:bottom w:val="none" w:sz="0" w:space="0" w:color="auto"/>
                <w:right w:val="none" w:sz="0" w:space="0" w:color="auto"/>
              </w:divBdr>
            </w:div>
            <w:div w:id="542060827">
              <w:marLeft w:val="0"/>
              <w:marRight w:val="0"/>
              <w:marTop w:val="0"/>
              <w:marBottom w:val="0"/>
              <w:divBdr>
                <w:top w:val="none" w:sz="0" w:space="0" w:color="auto"/>
                <w:left w:val="none" w:sz="0" w:space="0" w:color="auto"/>
                <w:bottom w:val="none" w:sz="0" w:space="0" w:color="auto"/>
                <w:right w:val="none" w:sz="0" w:space="0" w:color="auto"/>
              </w:divBdr>
            </w:div>
            <w:div w:id="815533781">
              <w:marLeft w:val="0"/>
              <w:marRight w:val="0"/>
              <w:marTop w:val="0"/>
              <w:marBottom w:val="0"/>
              <w:divBdr>
                <w:top w:val="none" w:sz="0" w:space="0" w:color="auto"/>
                <w:left w:val="none" w:sz="0" w:space="0" w:color="auto"/>
                <w:bottom w:val="none" w:sz="0" w:space="0" w:color="auto"/>
                <w:right w:val="none" w:sz="0" w:space="0" w:color="auto"/>
              </w:divBdr>
            </w:div>
            <w:div w:id="918028641">
              <w:marLeft w:val="0"/>
              <w:marRight w:val="0"/>
              <w:marTop w:val="0"/>
              <w:marBottom w:val="0"/>
              <w:divBdr>
                <w:top w:val="none" w:sz="0" w:space="0" w:color="auto"/>
                <w:left w:val="none" w:sz="0" w:space="0" w:color="auto"/>
                <w:bottom w:val="none" w:sz="0" w:space="0" w:color="auto"/>
                <w:right w:val="none" w:sz="0" w:space="0" w:color="auto"/>
              </w:divBdr>
            </w:div>
            <w:div w:id="938830880">
              <w:marLeft w:val="0"/>
              <w:marRight w:val="0"/>
              <w:marTop w:val="0"/>
              <w:marBottom w:val="0"/>
              <w:divBdr>
                <w:top w:val="none" w:sz="0" w:space="0" w:color="auto"/>
                <w:left w:val="none" w:sz="0" w:space="0" w:color="auto"/>
                <w:bottom w:val="none" w:sz="0" w:space="0" w:color="auto"/>
                <w:right w:val="none" w:sz="0" w:space="0" w:color="auto"/>
              </w:divBdr>
            </w:div>
            <w:div w:id="1854608733">
              <w:marLeft w:val="0"/>
              <w:marRight w:val="0"/>
              <w:marTop w:val="0"/>
              <w:marBottom w:val="0"/>
              <w:divBdr>
                <w:top w:val="none" w:sz="0" w:space="0" w:color="auto"/>
                <w:left w:val="none" w:sz="0" w:space="0" w:color="auto"/>
                <w:bottom w:val="none" w:sz="0" w:space="0" w:color="auto"/>
                <w:right w:val="none" w:sz="0" w:space="0" w:color="auto"/>
              </w:divBdr>
            </w:div>
            <w:div w:id="1968701455">
              <w:marLeft w:val="0"/>
              <w:marRight w:val="0"/>
              <w:marTop w:val="0"/>
              <w:marBottom w:val="0"/>
              <w:divBdr>
                <w:top w:val="none" w:sz="0" w:space="0" w:color="auto"/>
                <w:left w:val="none" w:sz="0" w:space="0" w:color="auto"/>
                <w:bottom w:val="none" w:sz="0" w:space="0" w:color="auto"/>
                <w:right w:val="none" w:sz="0" w:space="0" w:color="auto"/>
              </w:divBdr>
            </w:div>
            <w:div w:id="20908120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94068864">
      <w:bodyDiv w:val="1"/>
      <w:marLeft w:val="0"/>
      <w:marRight w:val="0"/>
      <w:marTop w:val="0"/>
      <w:marBottom w:val="0"/>
      <w:divBdr>
        <w:top w:val="none" w:sz="0" w:space="0" w:color="auto"/>
        <w:left w:val="none" w:sz="0" w:space="0" w:color="auto"/>
        <w:bottom w:val="none" w:sz="0" w:space="0" w:color="auto"/>
        <w:right w:val="none" w:sz="0" w:space="0" w:color="auto"/>
      </w:divBdr>
    </w:div>
    <w:div w:id="1004210089">
      <w:bodyDiv w:val="1"/>
      <w:marLeft w:val="0"/>
      <w:marRight w:val="0"/>
      <w:marTop w:val="0"/>
      <w:marBottom w:val="0"/>
      <w:divBdr>
        <w:top w:val="none" w:sz="0" w:space="0" w:color="auto"/>
        <w:left w:val="none" w:sz="0" w:space="0" w:color="auto"/>
        <w:bottom w:val="none" w:sz="0" w:space="0" w:color="auto"/>
        <w:right w:val="none" w:sz="0" w:space="0" w:color="auto"/>
      </w:divBdr>
      <w:divsChild>
        <w:div w:id="249969319">
          <w:marLeft w:val="0"/>
          <w:marRight w:val="0"/>
          <w:marTop w:val="0"/>
          <w:marBottom w:val="0"/>
          <w:divBdr>
            <w:top w:val="none" w:sz="0" w:space="0" w:color="auto"/>
            <w:left w:val="none" w:sz="0" w:space="0" w:color="auto"/>
            <w:bottom w:val="none" w:sz="0" w:space="0" w:color="auto"/>
            <w:right w:val="none" w:sz="0" w:space="0" w:color="auto"/>
          </w:divBdr>
          <w:divsChild>
            <w:div w:id="12373207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13537138">
      <w:bodyDiv w:val="1"/>
      <w:marLeft w:val="0"/>
      <w:marRight w:val="0"/>
      <w:marTop w:val="0"/>
      <w:marBottom w:val="0"/>
      <w:divBdr>
        <w:top w:val="none" w:sz="0" w:space="0" w:color="auto"/>
        <w:left w:val="none" w:sz="0" w:space="0" w:color="auto"/>
        <w:bottom w:val="none" w:sz="0" w:space="0" w:color="auto"/>
        <w:right w:val="none" w:sz="0" w:space="0" w:color="auto"/>
      </w:divBdr>
    </w:div>
    <w:div w:id="1033463274">
      <w:bodyDiv w:val="1"/>
      <w:marLeft w:val="0"/>
      <w:marRight w:val="0"/>
      <w:marTop w:val="0"/>
      <w:marBottom w:val="0"/>
      <w:divBdr>
        <w:top w:val="none" w:sz="0" w:space="0" w:color="auto"/>
        <w:left w:val="none" w:sz="0" w:space="0" w:color="auto"/>
        <w:bottom w:val="none" w:sz="0" w:space="0" w:color="auto"/>
        <w:right w:val="none" w:sz="0" w:space="0" w:color="auto"/>
      </w:divBdr>
      <w:divsChild>
        <w:div w:id="882526194">
          <w:marLeft w:val="0"/>
          <w:marRight w:val="0"/>
          <w:marTop w:val="0"/>
          <w:marBottom w:val="0"/>
          <w:divBdr>
            <w:top w:val="none" w:sz="0" w:space="0" w:color="auto"/>
            <w:left w:val="none" w:sz="0" w:space="0" w:color="auto"/>
            <w:bottom w:val="none" w:sz="0" w:space="0" w:color="auto"/>
            <w:right w:val="none" w:sz="0" w:space="0" w:color="auto"/>
          </w:divBdr>
          <w:divsChild>
            <w:div w:id="65231608">
              <w:marLeft w:val="0"/>
              <w:marRight w:val="0"/>
              <w:marTop w:val="0"/>
              <w:marBottom w:val="0"/>
              <w:divBdr>
                <w:top w:val="none" w:sz="0" w:space="0" w:color="auto"/>
                <w:left w:val="none" w:sz="0" w:space="0" w:color="auto"/>
                <w:bottom w:val="none" w:sz="0" w:space="0" w:color="auto"/>
                <w:right w:val="none" w:sz="0" w:space="0" w:color="auto"/>
              </w:divBdr>
            </w:div>
            <w:div w:id="578640235">
              <w:marLeft w:val="0"/>
              <w:marRight w:val="0"/>
              <w:marTop w:val="0"/>
              <w:marBottom w:val="0"/>
              <w:divBdr>
                <w:top w:val="none" w:sz="0" w:space="0" w:color="auto"/>
                <w:left w:val="none" w:sz="0" w:space="0" w:color="auto"/>
                <w:bottom w:val="none" w:sz="0" w:space="0" w:color="auto"/>
                <w:right w:val="none" w:sz="0" w:space="0" w:color="auto"/>
              </w:divBdr>
            </w:div>
            <w:div w:id="1358386263">
              <w:marLeft w:val="0"/>
              <w:marRight w:val="0"/>
              <w:marTop w:val="0"/>
              <w:marBottom w:val="0"/>
              <w:divBdr>
                <w:top w:val="none" w:sz="0" w:space="0" w:color="auto"/>
                <w:left w:val="none" w:sz="0" w:space="0" w:color="auto"/>
                <w:bottom w:val="none" w:sz="0" w:space="0" w:color="auto"/>
                <w:right w:val="none" w:sz="0" w:space="0" w:color="auto"/>
              </w:divBdr>
            </w:div>
            <w:div w:id="1540972497">
              <w:marLeft w:val="0"/>
              <w:marRight w:val="0"/>
              <w:marTop w:val="0"/>
              <w:marBottom w:val="0"/>
              <w:divBdr>
                <w:top w:val="none" w:sz="0" w:space="0" w:color="auto"/>
                <w:left w:val="none" w:sz="0" w:space="0" w:color="auto"/>
                <w:bottom w:val="none" w:sz="0" w:space="0" w:color="auto"/>
                <w:right w:val="none" w:sz="0" w:space="0" w:color="auto"/>
              </w:divBdr>
            </w:div>
            <w:div w:id="1742949143">
              <w:marLeft w:val="0"/>
              <w:marRight w:val="0"/>
              <w:marTop w:val="0"/>
              <w:marBottom w:val="0"/>
              <w:divBdr>
                <w:top w:val="none" w:sz="0" w:space="0" w:color="auto"/>
                <w:left w:val="none" w:sz="0" w:space="0" w:color="auto"/>
                <w:bottom w:val="none" w:sz="0" w:space="0" w:color="auto"/>
                <w:right w:val="none" w:sz="0" w:space="0" w:color="auto"/>
              </w:divBdr>
            </w:div>
            <w:div w:id="21350590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48262801">
      <w:bodyDiv w:val="1"/>
      <w:marLeft w:val="0"/>
      <w:marRight w:val="0"/>
      <w:marTop w:val="0"/>
      <w:marBottom w:val="0"/>
      <w:divBdr>
        <w:top w:val="none" w:sz="0" w:space="0" w:color="auto"/>
        <w:left w:val="none" w:sz="0" w:space="0" w:color="auto"/>
        <w:bottom w:val="none" w:sz="0" w:space="0" w:color="auto"/>
        <w:right w:val="none" w:sz="0" w:space="0" w:color="auto"/>
      </w:divBdr>
      <w:divsChild>
        <w:div w:id="1748726176">
          <w:marLeft w:val="0"/>
          <w:marRight w:val="0"/>
          <w:marTop w:val="0"/>
          <w:marBottom w:val="0"/>
          <w:divBdr>
            <w:top w:val="none" w:sz="0" w:space="0" w:color="auto"/>
            <w:left w:val="none" w:sz="0" w:space="0" w:color="auto"/>
            <w:bottom w:val="none" w:sz="0" w:space="0" w:color="auto"/>
            <w:right w:val="none" w:sz="0" w:space="0" w:color="auto"/>
          </w:divBdr>
          <w:divsChild>
            <w:div w:id="103499797">
              <w:marLeft w:val="0"/>
              <w:marRight w:val="0"/>
              <w:marTop w:val="0"/>
              <w:marBottom w:val="0"/>
              <w:divBdr>
                <w:top w:val="none" w:sz="0" w:space="0" w:color="auto"/>
                <w:left w:val="none" w:sz="0" w:space="0" w:color="auto"/>
                <w:bottom w:val="none" w:sz="0" w:space="0" w:color="auto"/>
                <w:right w:val="none" w:sz="0" w:space="0" w:color="auto"/>
              </w:divBdr>
            </w:div>
            <w:div w:id="192616071">
              <w:marLeft w:val="0"/>
              <w:marRight w:val="0"/>
              <w:marTop w:val="0"/>
              <w:marBottom w:val="0"/>
              <w:divBdr>
                <w:top w:val="none" w:sz="0" w:space="0" w:color="auto"/>
                <w:left w:val="none" w:sz="0" w:space="0" w:color="auto"/>
                <w:bottom w:val="none" w:sz="0" w:space="0" w:color="auto"/>
                <w:right w:val="none" w:sz="0" w:space="0" w:color="auto"/>
              </w:divBdr>
            </w:div>
            <w:div w:id="206377414">
              <w:marLeft w:val="0"/>
              <w:marRight w:val="0"/>
              <w:marTop w:val="0"/>
              <w:marBottom w:val="0"/>
              <w:divBdr>
                <w:top w:val="none" w:sz="0" w:space="0" w:color="auto"/>
                <w:left w:val="none" w:sz="0" w:space="0" w:color="auto"/>
                <w:bottom w:val="none" w:sz="0" w:space="0" w:color="auto"/>
                <w:right w:val="none" w:sz="0" w:space="0" w:color="auto"/>
              </w:divBdr>
            </w:div>
            <w:div w:id="551817117">
              <w:marLeft w:val="0"/>
              <w:marRight w:val="0"/>
              <w:marTop w:val="0"/>
              <w:marBottom w:val="0"/>
              <w:divBdr>
                <w:top w:val="none" w:sz="0" w:space="0" w:color="auto"/>
                <w:left w:val="none" w:sz="0" w:space="0" w:color="auto"/>
                <w:bottom w:val="none" w:sz="0" w:space="0" w:color="auto"/>
                <w:right w:val="none" w:sz="0" w:space="0" w:color="auto"/>
              </w:divBdr>
            </w:div>
            <w:div w:id="647321682">
              <w:marLeft w:val="0"/>
              <w:marRight w:val="0"/>
              <w:marTop w:val="0"/>
              <w:marBottom w:val="0"/>
              <w:divBdr>
                <w:top w:val="none" w:sz="0" w:space="0" w:color="auto"/>
                <w:left w:val="none" w:sz="0" w:space="0" w:color="auto"/>
                <w:bottom w:val="none" w:sz="0" w:space="0" w:color="auto"/>
                <w:right w:val="none" w:sz="0" w:space="0" w:color="auto"/>
              </w:divBdr>
            </w:div>
            <w:div w:id="677318862">
              <w:marLeft w:val="0"/>
              <w:marRight w:val="0"/>
              <w:marTop w:val="0"/>
              <w:marBottom w:val="0"/>
              <w:divBdr>
                <w:top w:val="none" w:sz="0" w:space="0" w:color="auto"/>
                <w:left w:val="none" w:sz="0" w:space="0" w:color="auto"/>
                <w:bottom w:val="none" w:sz="0" w:space="0" w:color="auto"/>
                <w:right w:val="none" w:sz="0" w:space="0" w:color="auto"/>
              </w:divBdr>
            </w:div>
            <w:div w:id="958489121">
              <w:marLeft w:val="0"/>
              <w:marRight w:val="0"/>
              <w:marTop w:val="0"/>
              <w:marBottom w:val="0"/>
              <w:divBdr>
                <w:top w:val="none" w:sz="0" w:space="0" w:color="auto"/>
                <w:left w:val="none" w:sz="0" w:space="0" w:color="auto"/>
                <w:bottom w:val="none" w:sz="0" w:space="0" w:color="auto"/>
                <w:right w:val="none" w:sz="0" w:space="0" w:color="auto"/>
              </w:divBdr>
            </w:div>
            <w:div w:id="1096903534">
              <w:marLeft w:val="0"/>
              <w:marRight w:val="0"/>
              <w:marTop w:val="0"/>
              <w:marBottom w:val="0"/>
              <w:divBdr>
                <w:top w:val="none" w:sz="0" w:space="0" w:color="auto"/>
                <w:left w:val="none" w:sz="0" w:space="0" w:color="auto"/>
                <w:bottom w:val="none" w:sz="0" w:space="0" w:color="auto"/>
                <w:right w:val="none" w:sz="0" w:space="0" w:color="auto"/>
              </w:divBdr>
            </w:div>
            <w:div w:id="1618635660">
              <w:marLeft w:val="0"/>
              <w:marRight w:val="0"/>
              <w:marTop w:val="0"/>
              <w:marBottom w:val="0"/>
              <w:divBdr>
                <w:top w:val="none" w:sz="0" w:space="0" w:color="auto"/>
                <w:left w:val="none" w:sz="0" w:space="0" w:color="auto"/>
                <w:bottom w:val="none" w:sz="0" w:space="0" w:color="auto"/>
                <w:right w:val="none" w:sz="0" w:space="0" w:color="auto"/>
              </w:divBdr>
            </w:div>
            <w:div w:id="1675373023">
              <w:marLeft w:val="0"/>
              <w:marRight w:val="0"/>
              <w:marTop w:val="0"/>
              <w:marBottom w:val="0"/>
              <w:divBdr>
                <w:top w:val="none" w:sz="0" w:space="0" w:color="auto"/>
                <w:left w:val="none" w:sz="0" w:space="0" w:color="auto"/>
                <w:bottom w:val="none" w:sz="0" w:space="0" w:color="auto"/>
                <w:right w:val="none" w:sz="0" w:space="0" w:color="auto"/>
              </w:divBdr>
            </w:div>
            <w:div w:id="1756978947">
              <w:marLeft w:val="0"/>
              <w:marRight w:val="0"/>
              <w:marTop w:val="0"/>
              <w:marBottom w:val="0"/>
              <w:divBdr>
                <w:top w:val="none" w:sz="0" w:space="0" w:color="auto"/>
                <w:left w:val="none" w:sz="0" w:space="0" w:color="auto"/>
                <w:bottom w:val="none" w:sz="0" w:space="0" w:color="auto"/>
                <w:right w:val="none" w:sz="0" w:space="0" w:color="auto"/>
              </w:divBdr>
            </w:div>
            <w:div w:id="1796439954">
              <w:marLeft w:val="0"/>
              <w:marRight w:val="0"/>
              <w:marTop w:val="0"/>
              <w:marBottom w:val="0"/>
              <w:divBdr>
                <w:top w:val="none" w:sz="0" w:space="0" w:color="auto"/>
                <w:left w:val="none" w:sz="0" w:space="0" w:color="auto"/>
                <w:bottom w:val="none" w:sz="0" w:space="0" w:color="auto"/>
                <w:right w:val="none" w:sz="0" w:space="0" w:color="auto"/>
              </w:divBdr>
            </w:div>
            <w:div w:id="1944535919">
              <w:marLeft w:val="0"/>
              <w:marRight w:val="0"/>
              <w:marTop w:val="0"/>
              <w:marBottom w:val="0"/>
              <w:divBdr>
                <w:top w:val="none" w:sz="0" w:space="0" w:color="auto"/>
                <w:left w:val="none" w:sz="0" w:space="0" w:color="auto"/>
                <w:bottom w:val="none" w:sz="0" w:space="0" w:color="auto"/>
                <w:right w:val="none" w:sz="0" w:space="0" w:color="auto"/>
              </w:divBdr>
            </w:div>
            <w:div w:id="2067989500">
              <w:marLeft w:val="0"/>
              <w:marRight w:val="0"/>
              <w:marTop w:val="0"/>
              <w:marBottom w:val="0"/>
              <w:divBdr>
                <w:top w:val="none" w:sz="0" w:space="0" w:color="auto"/>
                <w:left w:val="none" w:sz="0" w:space="0" w:color="auto"/>
                <w:bottom w:val="none" w:sz="0" w:space="0" w:color="auto"/>
                <w:right w:val="none" w:sz="0" w:space="0" w:color="auto"/>
              </w:divBdr>
            </w:div>
            <w:div w:id="21163642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57431624">
      <w:bodyDiv w:val="1"/>
      <w:marLeft w:val="0"/>
      <w:marRight w:val="0"/>
      <w:marTop w:val="0"/>
      <w:marBottom w:val="0"/>
      <w:divBdr>
        <w:top w:val="none" w:sz="0" w:space="0" w:color="auto"/>
        <w:left w:val="none" w:sz="0" w:space="0" w:color="auto"/>
        <w:bottom w:val="none" w:sz="0" w:space="0" w:color="auto"/>
        <w:right w:val="none" w:sz="0" w:space="0" w:color="auto"/>
      </w:divBdr>
    </w:div>
    <w:div w:id="1062144477">
      <w:bodyDiv w:val="1"/>
      <w:marLeft w:val="0"/>
      <w:marRight w:val="0"/>
      <w:marTop w:val="0"/>
      <w:marBottom w:val="0"/>
      <w:divBdr>
        <w:top w:val="none" w:sz="0" w:space="0" w:color="auto"/>
        <w:left w:val="none" w:sz="0" w:space="0" w:color="auto"/>
        <w:bottom w:val="none" w:sz="0" w:space="0" w:color="auto"/>
        <w:right w:val="none" w:sz="0" w:space="0" w:color="auto"/>
      </w:divBdr>
    </w:div>
    <w:div w:id="1083529207">
      <w:bodyDiv w:val="1"/>
      <w:marLeft w:val="0"/>
      <w:marRight w:val="0"/>
      <w:marTop w:val="0"/>
      <w:marBottom w:val="0"/>
      <w:divBdr>
        <w:top w:val="none" w:sz="0" w:space="0" w:color="auto"/>
        <w:left w:val="none" w:sz="0" w:space="0" w:color="auto"/>
        <w:bottom w:val="none" w:sz="0" w:space="0" w:color="auto"/>
        <w:right w:val="none" w:sz="0" w:space="0" w:color="auto"/>
      </w:divBdr>
      <w:divsChild>
        <w:div w:id="936866168">
          <w:marLeft w:val="0"/>
          <w:marRight w:val="0"/>
          <w:marTop w:val="0"/>
          <w:marBottom w:val="0"/>
          <w:divBdr>
            <w:top w:val="none" w:sz="0" w:space="0" w:color="auto"/>
            <w:left w:val="none" w:sz="0" w:space="0" w:color="auto"/>
            <w:bottom w:val="none" w:sz="0" w:space="0" w:color="auto"/>
            <w:right w:val="none" w:sz="0" w:space="0" w:color="auto"/>
          </w:divBdr>
        </w:div>
      </w:divsChild>
    </w:div>
    <w:div w:id="1087772591">
      <w:bodyDiv w:val="1"/>
      <w:marLeft w:val="0"/>
      <w:marRight w:val="0"/>
      <w:marTop w:val="0"/>
      <w:marBottom w:val="0"/>
      <w:divBdr>
        <w:top w:val="none" w:sz="0" w:space="0" w:color="auto"/>
        <w:left w:val="none" w:sz="0" w:space="0" w:color="auto"/>
        <w:bottom w:val="none" w:sz="0" w:space="0" w:color="auto"/>
        <w:right w:val="none" w:sz="0" w:space="0" w:color="auto"/>
      </w:divBdr>
      <w:divsChild>
        <w:div w:id="291712352">
          <w:blockQuote w:val="1"/>
          <w:marLeft w:val="720"/>
          <w:marRight w:val="0"/>
          <w:marTop w:val="100"/>
          <w:marBottom w:val="100"/>
          <w:divBdr>
            <w:top w:val="none" w:sz="0" w:space="0" w:color="auto"/>
            <w:left w:val="none" w:sz="0" w:space="0" w:color="auto"/>
            <w:bottom w:val="none" w:sz="0" w:space="0" w:color="auto"/>
            <w:right w:val="none" w:sz="0" w:space="0" w:color="auto"/>
          </w:divBdr>
          <w:divsChild>
            <w:div w:id="420302887">
              <w:blockQuote w:val="1"/>
              <w:marLeft w:val="720"/>
              <w:marRight w:val="0"/>
              <w:marTop w:val="100"/>
              <w:marBottom w:val="100"/>
              <w:divBdr>
                <w:top w:val="none" w:sz="0" w:space="0" w:color="auto"/>
                <w:left w:val="none" w:sz="0" w:space="0" w:color="auto"/>
                <w:bottom w:val="none" w:sz="0" w:space="0" w:color="auto"/>
                <w:right w:val="none" w:sz="0" w:space="0" w:color="auto"/>
              </w:divBdr>
              <w:divsChild>
                <w:div w:id="21177327">
                  <w:blockQuote w:val="1"/>
                  <w:marLeft w:val="720"/>
                  <w:marRight w:val="0"/>
                  <w:marTop w:val="100"/>
                  <w:marBottom w:val="100"/>
                  <w:divBdr>
                    <w:top w:val="none" w:sz="0" w:space="0" w:color="auto"/>
                    <w:left w:val="none" w:sz="0" w:space="0" w:color="auto"/>
                    <w:bottom w:val="none" w:sz="0" w:space="0" w:color="auto"/>
                    <w:right w:val="none" w:sz="0" w:space="0" w:color="auto"/>
                  </w:divBdr>
                  <w:divsChild>
                    <w:div w:id="1364093816">
                      <w:blockQuote w:val="1"/>
                      <w:marLeft w:val="720"/>
                      <w:marRight w:val="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 w:id="1094135549">
      <w:bodyDiv w:val="1"/>
      <w:marLeft w:val="0"/>
      <w:marRight w:val="0"/>
      <w:marTop w:val="0"/>
      <w:marBottom w:val="0"/>
      <w:divBdr>
        <w:top w:val="none" w:sz="0" w:space="0" w:color="auto"/>
        <w:left w:val="none" w:sz="0" w:space="0" w:color="auto"/>
        <w:bottom w:val="none" w:sz="0" w:space="0" w:color="auto"/>
        <w:right w:val="none" w:sz="0" w:space="0" w:color="auto"/>
      </w:divBdr>
    </w:div>
    <w:div w:id="1098721739">
      <w:bodyDiv w:val="1"/>
      <w:marLeft w:val="0"/>
      <w:marRight w:val="0"/>
      <w:marTop w:val="0"/>
      <w:marBottom w:val="0"/>
      <w:divBdr>
        <w:top w:val="none" w:sz="0" w:space="0" w:color="auto"/>
        <w:left w:val="none" w:sz="0" w:space="0" w:color="auto"/>
        <w:bottom w:val="none" w:sz="0" w:space="0" w:color="auto"/>
        <w:right w:val="none" w:sz="0" w:space="0" w:color="auto"/>
      </w:divBdr>
    </w:div>
    <w:div w:id="1107115567">
      <w:bodyDiv w:val="1"/>
      <w:marLeft w:val="0"/>
      <w:marRight w:val="0"/>
      <w:marTop w:val="0"/>
      <w:marBottom w:val="0"/>
      <w:divBdr>
        <w:top w:val="none" w:sz="0" w:space="0" w:color="auto"/>
        <w:left w:val="none" w:sz="0" w:space="0" w:color="auto"/>
        <w:bottom w:val="none" w:sz="0" w:space="0" w:color="auto"/>
        <w:right w:val="none" w:sz="0" w:space="0" w:color="auto"/>
      </w:divBdr>
    </w:div>
    <w:div w:id="1123230337">
      <w:bodyDiv w:val="1"/>
      <w:marLeft w:val="0"/>
      <w:marRight w:val="0"/>
      <w:marTop w:val="0"/>
      <w:marBottom w:val="0"/>
      <w:divBdr>
        <w:top w:val="none" w:sz="0" w:space="0" w:color="auto"/>
        <w:left w:val="none" w:sz="0" w:space="0" w:color="auto"/>
        <w:bottom w:val="none" w:sz="0" w:space="0" w:color="auto"/>
        <w:right w:val="none" w:sz="0" w:space="0" w:color="auto"/>
      </w:divBdr>
      <w:divsChild>
        <w:div w:id="669991148">
          <w:marLeft w:val="0"/>
          <w:marRight w:val="0"/>
          <w:marTop w:val="0"/>
          <w:marBottom w:val="0"/>
          <w:divBdr>
            <w:top w:val="none" w:sz="0" w:space="0" w:color="auto"/>
            <w:left w:val="none" w:sz="0" w:space="0" w:color="auto"/>
            <w:bottom w:val="none" w:sz="0" w:space="0" w:color="auto"/>
            <w:right w:val="none" w:sz="0" w:space="0" w:color="auto"/>
          </w:divBdr>
          <w:divsChild>
            <w:div w:id="985355975">
              <w:marLeft w:val="0"/>
              <w:marRight w:val="0"/>
              <w:marTop w:val="0"/>
              <w:marBottom w:val="0"/>
              <w:divBdr>
                <w:top w:val="none" w:sz="0" w:space="0" w:color="auto"/>
                <w:left w:val="none" w:sz="0" w:space="0" w:color="auto"/>
                <w:bottom w:val="none" w:sz="0" w:space="0" w:color="auto"/>
                <w:right w:val="none" w:sz="0" w:space="0" w:color="auto"/>
              </w:divBdr>
            </w:div>
            <w:div w:id="20331446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65825333">
      <w:bodyDiv w:val="1"/>
      <w:marLeft w:val="0"/>
      <w:marRight w:val="0"/>
      <w:marTop w:val="0"/>
      <w:marBottom w:val="0"/>
      <w:divBdr>
        <w:top w:val="none" w:sz="0" w:space="0" w:color="auto"/>
        <w:left w:val="none" w:sz="0" w:space="0" w:color="auto"/>
        <w:bottom w:val="none" w:sz="0" w:space="0" w:color="auto"/>
        <w:right w:val="none" w:sz="0" w:space="0" w:color="auto"/>
      </w:divBdr>
      <w:divsChild>
        <w:div w:id="1680624290">
          <w:marLeft w:val="0"/>
          <w:marRight w:val="0"/>
          <w:marTop w:val="0"/>
          <w:marBottom w:val="0"/>
          <w:divBdr>
            <w:top w:val="none" w:sz="0" w:space="0" w:color="auto"/>
            <w:left w:val="none" w:sz="0" w:space="0" w:color="auto"/>
            <w:bottom w:val="none" w:sz="0" w:space="0" w:color="auto"/>
            <w:right w:val="none" w:sz="0" w:space="0" w:color="auto"/>
          </w:divBdr>
          <w:divsChild>
            <w:div w:id="55907517">
              <w:marLeft w:val="0"/>
              <w:marRight w:val="0"/>
              <w:marTop w:val="0"/>
              <w:marBottom w:val="0"/>
              <w:divBdr>
                <w:top w:val="none" w:sz="0" w:space="0" w:color="auto"/>
                <w:left w:val="none" w:sz="0" w:space="0" w:color="auto"/>
                <w:bottom w:val="none" w:sz="0" w:space="0" w:color="auto"/>
                <w:right w:val="none" w:sz="0" w:space="0" w:color="auto"/>
              </w:divBdr>
            </w:div>
            <w:div w:id="59061731">
              <w:marLeft w:val="0"/>
              <w:marRight w:val="0"/>
              <w:marTop w:val="0"/>
              <w:marBottom w:val="0"/>
              <w:divBdr>
                <w:top w:val="none" w:sz="0" w:space="0" w:color="auto"/>
                <w:left w:val="none" w:sz="0" w:space="0" w:color="auto"/>
                <w:bottom w:val="none" w:sz="0" w:space="0" w:color="auto"/>
                <w:right w:val="none" w:sz="0" w:space="0" w:color="auto"/>
              </w:divBdr>
            </w:div>
            <w:div w:id="890269456">
              <w:marLeft w:val="0"/>
              <w:marRight w:val="0"/>
              <w:marTop w:val="0"/>
              <w:marBottom w:val="0"/>
              <w:divBdr>
                <w:top w:val="none" w:sz="0" w:space="0" w:color="auto"/>
                <w:left w:val="none" w:sz="0" w:space="0" w:color="auto"/>
                <w:bottom w:val="none" w:sz="0" w:space="0" w:color="auto"/>
                <w:right w:val="none" w:sz="0" w:space="0" w:color="auto"/>
              </w:divBdr>
            </w:div>
            <w:div w:id="1368604356">
              <w:marLeft w:val="0"/>
              <w:marRight w:val="0"/>
              <w:marTop w:val="0"/>
              <w:marBottom w:val="0"/>
              <w:divBdr>
                <w:top w:val="none" w:sz="0" w:space="0" w:color="auto"/>
                <w:left w:val="none" w:sz="0" w:space="0" w:color="auto"/>
                <w:bottom w:val="none" w:sz="0" w:space="0" w:color="auto"/>
                <w:right w:val="none" w:sz="0" w:space="0" w:color="auto"/>
              </w:divBdr>
            </w:div>
            <w:div w:id="1528256955">
              <w:marLeft w:val="0"/>
              <w:marRight w:val="0"/>
              <w:marTop w:val="0"/>
              <w:marBottom w:val="0"/>
              <w:divBdr>
                <w:top w:val="none" w:sz="0" w:space="0" w:color="auto"/>
                <w:left w:val="none" w:sz="0" w:space="0" w:color="auto"/>
                <w:bottom w:val="none" w:sz="0" w:space="0" w:color="auto"/>
                <w:right w:val="none" w:sz="0" w:space="0" w:color="auto"/>
              </w:divBdr>
            </w:div>
            <w:div w:id="1865364143">
              <w:marLeft w:val="0"/>
              <w:marRight w:val="0"/>
              <w:marTop w:val="0"/>
              <w:marBottom w:val="0"/>
              <w:divBdr>
                <w:top w:val="none" w:sz="0" w:space="0" w:color="auto"/>
                <w:left w:val="none" w:sz="0" w:space="0" w:color="auto"/>
                <w:bottom w:val="none" w:sz="0" w:space="0" w:color="auto"/>
                <w:right w:val="none" w:sz="0" w:space="0" w:color="auto"/>
              </w:divBdr>
            </w:div>
            <w:div w:id="20671383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78232813">
      <w:bodyDiv w:val="1"/>
      <w:marLeft w:val="0"/>
      <w:marRight w:val="0"/>
      <w:marTop w:val="0"/>
      <w:marBottom w:val="0"/>
      <w:divBdr>
        <w:top w:val="none" w:sz="0" w:space="0" w:color="auto"/>
        <w:left w:val="none" w:sz="0" w:space="0" w:color="auto"/>
        <w:bottom w:val="none" w:sz="0" w:space="0" w:color="auto"/>
        <w:right w:val="none" w:sz="0" w:space="0" w:color="auto"/>
      </w:divBdr>
      <w:divsChild>
        <w:div w:id="1111121475">
          <w:marLeft w:val="0"/>
          <w:marRight w:val="0"/>
          <w:marTop w:val="0"/>
          <w:marBottom w:val="0"/>
          <w:divBdr>
            <w:top w:val="none" w:sz="0" w:space="0" w:color="auto"/>
            <w:left w:val="none" w:sz="0" w:space="0" w:color="auto"/>
            <w:bottom w:val="none" w:sz="0" w:space="0" w:color="auto"/>
            <w:right w:val="none" w:sz="0" w:space="0" w:color="auto"/>
          </w:divBdr>
        </w:div>
      </w:divsChild>
    </w:div>
    <w:div w:id="1206793542">
      <w:bodyDiv w:val="1"/>
      <w:marLeft w:val="0"/>
      <w:marRight w:val="0"/>
      <w:marTop w:val="0"/>
      <w:marBottom w:val="0"/>
      <w:divBdr>
        <w:top w:val="none" w:sz="0" w:space="0" w:color="auto"/>
        <w:left w:val="none" w:sz="0" w:space="0" w:color="auto"/>
        <w:bottom w:val="none" w:sz="0" w:space="0" w:color="auto"/>
        <w:right w:val="none" w:sz="0" w:space="0" w:color="auto"/>
      </w:divBdr>
    </w:div>
    <w:div w:id="1208104685">
      <w:bodyDiv w:val="1"/>
      <w:marLeft w:val="0"/>
      <w:marRight w:val="0"/>
      <w:marTop w:val="0"/>
      <w:marBottom w:val="0"/>
      <w:divBdr>
        <w:top w:val="none" w:sz="0" w:space="0" w:color="auto"/>
        <w:left w:val="none" w:sz="0" w:space="0" w:color="auto"/>
        <w:bottom w:val="none" w:sz="0" w:space="0" w:color="auto"/>
        <w:right w:val="none" w:sz="0" w:space="0" w:color="auto"/>
      </w:divBdr>
      <w:divsChild>
        <w:div w:id="173959454">
          <w:marLeft w:val="0"/>
          <w:marRight w:val="0"/>
          <w:marTop w:val="0"/>
          <w:marBottom w:val="0"/>
          <w:divBdr>
            <w:top w:val="none" w:sz="0" w:space="0" w:color="auto"/>
            <w:left w:val="none" w:sz="0" w:space="0" w:color="auto"/>
            <w:bottom w:val="none" w:sz="0" w:space="0" w:color="auto"/>
            <w:right w:val="none" w:sz="0" w:space="0" w:color="auto"/>
          </w:divBdr>
          <w:divsChild>
            <w:div w:id="38670070">
              <w:marLeft w:val="0"/>
              <w:marRight w:val="0"/>
              <w:marTop w:val="0"/>
              <w:marBottom w:val="0"/>
              <w:divBdr>
                <w:top w:val="none" w:sz="0" w:space="0" w:color="auto"/>
                <w:left w:val="none" w:sz="0" w:space="0" w:color="auto"/>
                <w:bottom w:val="none" w:sz="0" w:space="0" w:color="auto"/>
                <w:right w:val="none" w:sz="0" w:space="0" w:color="auto"/>
              </w:divBdr>
            </w:div>
            <w:div w:id="80295349">
              <w:marLeft w:val="0"/>
              <w:marRight w:val="0"/>
              <w:marTop w:val="0"/>
              <w:marBottom w:val="0"/>
              <w:divBdr>
                <w:top w:val="none" w:sz="0" w:space="0" w:color="auto"/>
                <w:left w:val="none" w:sz="0" w:space="0" w:color="auto"/>
                <w:bottom w:val="none" w:sz="0" w:space="0" w:color="auto"/>
                <w:right w:val="none" w:sz="0" w:space="0" w:color="auto"/>
              </w:divBdr>
            </w:div>
            <w:div w:id="242490046">
              <w:marLeft w:val="0"/>
              <w:marRight w:val="0"/>
              <w:marTop w:val="0"/>
              <w:marBottom w:val="0"/>
              <w:divBdr>
                <w:top w:val="none" w:sz="0" w:space="0" w:color="auto"/>
                <w:left w:val="none" w:sz="0" w:space="0" w:color="auto"/>
                <w:bottom w:val="none" w:sz="0" w:space="0" w:color="auto"/>
                <w:right w:val="none" w:sz="0" w:space="0" w:color="auto"/>
              </w:divBdr>
            </w:div>
            <w:div w:id="1143742590">
              <w:marLeft w:val="0"/>
              <w:marRight w:val="0"/>
              <w:marTop w:val="0"/>
              <w:marBottom w:val="0"/>
              <w:divBdr>
                <w:top w:val="none" w:sz="0" w:space="0" w:color="auto"/>
                <w:left w:val="none" w:sz="0" w:space="0" w:color="auto"/>
                <w:bottom w:val="none" w:sz="0" w:space="0" w:color="auto"/>
                <w:right w:val="none" w:sz="0" w:space="0" w:color="auto"/>
              </w:divBdr>
            </w:div>
            <w:div w:id="1328706511">
              <w:marLeft w:val="0"/>
              <w:marRight w:val="0"/>
              <w:marTop w:val="0"/>
              <w:marBottom w:val="0"/>
              <w:divBdr>
                <w:top w:val="none" w:sz="0" w:space="0" w:color="auto"/>
                <w:left w:val="none" w:sz="0" w:space="0" w:color="auto"/>
                <w:bottom w:val="none" w:sz="0" w:space="0" w:color="auto"/>
                <w:right w:val="none" w:sz="0" w:space="0" w:color="auto"/>
              </w:divBdr>
            </w:div>
            <w:div w:id="1692532968">
              <w:marLeft w:val="0"/>
              <w:marRight w:val="0"/>
              <w:marTop w:val="0"/>
              <w:marBottom w:val="0"/>
              <w:divBdr>
                <w:top w:val="none" w:sz="0" w:space="0" w:color="auto"/>
                <w:left w:val="none" w:sz="0" w:space="0" w:color="auto"/>
                <w:bottom w:val="none" w:sz="0" w:space="0" w:color="auto"/>
                <w:right w:val="none" w:sz="0" w:space="0" w:color="auto"/>
              </w:divBdr>
            </w:div>
            <w:div w:id="1709716327">
              <w:marLeft w:val="0"/>
              <w:marRight w:val="0"/>
              <w:marTop w:val="0"/>
              <w:marBottom w:val="0"/>
              <w:divBdr>
                <w:top w:val="none" w:sz="0" w:space="0" w:color="auto"/>
                <w:left w:val="none" w:sz="0" w:space="0" w:color="auto"/>
                <w:bottom w:val="none" w:sz="0" w:space="0" w:color="auto"/>
                <w:right w:val="none" w:sz="0" w:space="0" w:color="auto"/>
              </w:divBdr>
            </w:div>
            <w:div w:id="1898010289">
              <w:marLeft w:val="0"/>
              <w:marRight w:val="0"/>
              <w:marTop w:val="0"/>
              <w:marBottom w:val="0"/>
              <w:divBdr>
                <w:top w:val="none" w:sz="0" w:space="0" w:color="auto"/>
                <w:left w:val="none" w:sz="0" w:space="0" w:color="auto"/>
                <w:bottom w:val="none" w:sz="0" w:space="0" w:color="auto"/>
                <w:right w:val="none" w:sz="0" w:space="0" w:color="auto"/>
              </w:divBdr>
            </w:div>
            <w:div w:id="2111198139">
              <w:marLeft w:val="0"/>
              <w:marRight w:val="0"/>
              <w:marTop w:val="0"/>
              <w:marBottom w:val="0"/>
              <w:divBdr>
                <w:top w:val="none" w:sz="0" w:space="0" w:color="auto"/>
                <w:left w:val="none" w:sz="0" w:space="0" w:color="auto"/>
                <w:bottom w:val="none" w:sz="0" w:space="0" w:color="auto"/>
                <w:right w:val="none" w:sz="0" w:space="0" w:color="auto"/>
              </w:divBdr>
            </w:div>
            <w:div w:id="21466987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19826751">
      <w:bodyDiv w:val="1"/>
      <w:marLeft w:val="0"/>
      <w:marRight w:val="0"/>
      <w:marTop w:val="0"/>
      <w:marBottom w:val="0"/>
      <w:divBdr>
        <w:top w:val="none" w:sz="0" w:space="0" w:color="auto"/>
        <w:left w:val="none" w:sz="0" w:space="0" w:color="auto"/>
        <w:bottom w:val="none" w:sz="0" w:space="0" w:color="auto"/>
        <w:right w:val="none" w:sz="0" w:space="0" w:color="auto"/>
      </w:divBdr>
      <w:divsChild>
        <w:div w:id="1285310833">
          <w:marLeft w:val="547"/>
          <w:marRight w:val="0"/>
          <w:marTop w:val="96"/>
          <w:marBottom w:val="0"/>
          <w:divBdr>
            <w:top w:val="none" w:sz="0" w:space="0" w:color="auto"/>
            <w:left w:val="none" w:sz="0" w:space="0" w:color="auto"/>
            <w:bottom w:val="none" w:sz="0" w:space="0" w:color="auto"/>
            <w:right w:val="none" w:sz="0" w:space="0" w:color="auto"/>
          </w:divBdr>
        </w:div>
        <w:div w:id="911084256">
          <w:marLeft w:val="1166"/>
          <w:marRight w:val="0"/>
          <w:marTop w:val="86"/>
          <w:marBottom w:val="0"/>
          <w:divBdr>
            <w:top w:val="none" w:sz="0" w:space="0" w:color="auto"/>
            <w:left w:val="none" w:sz="0" w:space="0" w:color="auto"/>
            <w:bottom w:val="none" w:sz="0" w:space="0" w:color="auto"/>
            <w:right w:val="none" w:sz="0" w:space="0" w:color="auto"/>
          </w:divBdr>
        </w:div>
        <w:div w:id="1160275041">
          <w:marLeft w:val="1166"/>
          <w:marRight w:val="0"/>
          <w:marTop w:val="86"/>
          <w:marBottom w:val="0"/>
          <w:divBdr>
            <w:top w:val="none" w:sz="0" w:space="0" w:color="auto"/>
            <w:left w:val="none" w:sz="0" w:space="0" w:color="auto"/>
            <w:bottom w:val="none" w:sz="0" w:space="0" w:color="auto"/>
            <w:right w:val="none" w:sz="0" w:space="0" w:color="auto"/>
          </w:divBdr>
        </w:div>
        <w:div w:id="1624194374">
          <w:marLeft w:val="1166"/>
          <w:marRight w:val="0"/>
          <w:marTop w:val="86"/>
          <w:marBottom w:val="0"/>
          <w:divBdr>
            <w:top w:val="none" w:sz="0" w:space="0" w:color="auto"/>
            <w:left w:val="none" w:sz="0" w:space="0" w:color="auto"/>
            <w:bottom w:val="none" w:sz="0" w:space="0" w:color="auto"/>
            <w:right w:val="none" w:sz="0" w:space="0" w:color="auto"/>
          </w:divBdr>
        </w:div>
      </w:divsChild>
    </w:div>
    <w:div w:id="1235237145">
      <w:bodyDiv w:val="1"/>
      <w:marLeft w:val="0"/>
      <w:marRight w:val="0"/>
      <w:marTop w:val="0"/>
      <w:marBottom w:val="0"/>
      <w:divBdr>
        <w:top w:val="none" w:sz="0" w:space="0" w:color="auto"/>
        <w:left w:val="none" w:sz="0" w:space="0" w:color="auto"/>
        <w:bottom w:val="none" w:sz="0" w:space="0" w:color="auto"/>
        <w:right w:val="none" w:sz="0" w:space="0" w:color="auto"/>
      </w:divBdr>
    </w:div>
    <w:div w:id="1238172819">
      <w:bodyDiv w:val="1"/>
      <w:marLeft w:val="0"/>
      <w:marRight w:val="0"/>
      <w:marTop w:val="0"/>
      <w:marBottom w:val="0"/>
      <w:divBdr>
        <w:top w:val="none" w:sz="0" w:space="0" w:color="auto"/>
        <w:left w:val="none" w:sz="0" w:space="0" w:color="auto"/>
        <w:bottom w:val="none" w:sz="0" w:space="0" w:color="auto"/>
        <w:right w:val="none" w:sz="0" w:space="0" w:color="auto"/>
      </w:divBdr>
      <w:divsChild>
        <w:div w:id="986738824">
          <w:marLeft w:val="0"/>
          <w:marRight w:val="0"/>
          <w:marTop w:val="0"/>
          <w:marBottom w:val="0"/>
          <w:divBdr>
            <w:top w:val="none" w:sz="0" w:space="0" w:color="auto"/>
            <w:left w:val="none" w:sz="0" w:space="0" w:color="auto"/>
            <w:bottom w:val="none" w:sz="0" w:space="0" w:color="auto"/>
            <w:right w:val="none" w:sz="0" w:space="0" w:color="auto"/>
          </w:divBdr>
          <w:divsChild>
            <w:div w:id="280649729">
              <w:marLeft w:val="0"/>
              <w:marRight w:val="0"/>
              <w:marTop w:val="0"/>
              <w:marBottom w:val="0"/>
              <w:divBdr>
                <w:top w:val="none" w:sz="0" w:space="0" w:color="auto"/>
                <w:left w:val="none" w:sz="0" w:space="0" w:color="auto"/>
                <w:bottom w:val="none" w:sz="0" w:space="0" w:color="auto"/>
                <w:right w:val="none" w:sz="0" w:space="0" w:color="auto"/>
              </w:divBdr>
            </w:div>
            <w:div w:id="421800130">
              <w:marLeft w:val="0"/>
              <w:marRight w:val="0"/>
              <w:marTop w:val="0"/>
              <w:marBottom w:val="0"/>
              <w:divBdr>
                <w:top w:val="none" w:sz="0" w:space="0" w:color="auto"/>
                <w:left w:val="none" w:sz="0" w:space="0" w:color="auto"/>
                <w:bottom w:val="none" w:sz="0" w:space="0" w:color="auto"/>
                <w:right w:val="none" w:sz="0" w:space="0" w:color="auto"/>
              </w:divBdr>
            </w:div>
            <w:div w:id="664671414">
              <w:marLeft w:val="0"/>
              <w:marRight w:val="0"/>
              <w:marTop w:val="0"/>
              <w:marBottom w:val="0"/>
              <w:divBdr>
                <w:top w:val="none" w:sz="0" w:space="0" w:color="auto"/>
                <w:left w:val="none" w:sz="0" w:space="0" w:color="auto"/>
                <w:bottom w:val="none" w:sz="0" w:space="0" w:color="auto"/>
                <w:right w:val="none" w:sz="0" w:space="0" w:color="auto"/>
              </w:divBdr>
            </w:div>
            <w:div w:id="19763247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46766725">
      <w:bodyDiv w:val="1"/>
      <w:marLeft w:val="0"/>
      <w:marRight w:val="0"/>
      <w:marTop w:val="0"/>
      <w:marBottom w:val="0"/>
      <w:divBdr>
        <w:top w:val="none" w:sz="0" w:space="0" w:color="auto"/>
        <w:left w:val="none" w:sz="0" w:space="0" w:color="auto"/>
        <w:bottom w:val="none" w:sz="0" w:space="0" w:color="auto"/>
        <w:right w:val="none" w:sz="0" w:space="0" w:color="auto"/>
      </w:divBdr>
      <w:divsChild>
        <w:div w:id="1953391942">
          <w:marLeft w:val="0"/>
          <w:marRight w:val="0"/>
          <w:marTop w:val="0"/>
          <w:marBottom w:val="0"/>
          <w:divBdr>
            <w:top w:val="none" w:sz="0" w:space="0" w:color="auto"/>
            <w:left w:val="none" w:sz="0" w:space="0" w:color="auto"/>
            <w:bottom w:val="none" w:sz="0" w:space="0" w:color="auto"/>
            <w:right w:val="none" w:sz="0" w:space="0" w:color="auto"/>
          </w:divBdr>
          <w:divsChild>
            <w:div w:id="438766465">
              <w:marLeft w:val="0"/>
              <w:marRight w:val="0"/>
              <w:marTop w:val="0"/>
              <w:marBottom w:val="0"/>
              <w:divBdr>
                <w:top w:val="none" w:sz="0" w:space="0" w:color="auto"/>
                <w:left w:val="none" w:sz="0" w:space="0" w:color="auto"/>
                <w:bottom w:val="none" w:sz="0" w:space="0" w:color="auto"/>
                <w:right w:val="none" w:sz="0" w:space="0" w:color="auto"/>
              </w:divBdr>
            </w:div>
            <w:div w:id="1571889240">
              <w:marLeft w:val="0"/>
              <w:marRight w:val="0"/>
              <w:marTop w:val="0"/>
              <w:marBottom w:val="0"/>
              <w:divBdr>
                <w:top w:val="none" w:sz="0" w:space="0" w:color="auto"/>
                <w:left w:val="none" w:sz="0" w:space="0" w:color="auto"/>
                <w:bottom w:val="none" w:sz="0" w:space="0" w:color="auto"/>
                <w:right w:val="none" w:sz="0" w:space="0" w:color="auto"/>
              </w:divBdr>
            </w:div>
            <w:div w:id="19382946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51625920">
      <w:bodyDiv w:val="1"/>
      <w:marLeft w:val="0"/>
      <w:marRight w:val="0"/>
      <w:marTop w:val="0"/>
      <w:marBottom w:val="0"/>
      <w:divBdr>
        <w:top w:val="none" w:sz="0" w:space="0" w:color="auto"/>
        <w:left w:val="none" w:sz="0" w:space="0" w:color="auto"/>
        <w:bottom w:val="none" w:sz="0" w:space="0" w:color="auto"/>
        <w:right w:val="none" w:sz="0" w:space="0" w:color="auto"/>
      </w:divBdr>
    </w:div>
    <w:div w:id="1258055656">
      <w:bodyDiv w:val="1"/>
      <w:marLeft w:val="0"/>
      <w:marRight w:val="0"/>
      <w:marTop w:val="0"/>
      <w:marBottom w:val="0"/>
      <w:divBdr>
        <w:top w:val="none" w:sz="0" w:space="0" w:color="auto"/>
        <w:left w:val="none" w:sz="0" w:space="0" w:color="auto"/>
        <w:bottom w:val="none" w:sz="0" w:space="0" w:color="auto"/>
        <w:right w:val="none" w:sz="0" w:space="0" w:color="auto"/>
      </w:divBdr>
      <w:divsChild>
        <w:div w:id="2041005116">
          <w:marLeft w:val="0"/>
          <w:marRight w:val="0"/>
          <w:marTop w:val="0"/>
          <w:marBottom w:val="0"/>
          <w:divBdr>
            <w:top w:val="none" w:sz="0" w:space="0" w:color="auto"/>
            <w:left w:val="none" w:sz="0" w:space="0" w:color="auto"/>
            <w:bottom w:val="none" w:sz="0" w:space="0" w:color="auto"/>
            <w:right w:val="none" w:sz="0" w:space="0" w:color="auto"/>
          </w:divBdr>
          <w:divsChild>
            <w:div w:id="51734089">
              <w:marLeft w:val="0"/>
              <w:marRight w:val="0"/>
              <w:marTop w:val="0"/>
              <w:marBottom w:val="0"/>
              <w:divBdr>
                <w:top w:val="none" w:sz="0" w:space="0" w:color="auto"/>
                <w:left w:val="none" w:sz="0" w:space="0" w:color="auto"/>
                <w:bottom w:val="none" w:sz="0" w:space="0" w:color="auto"/>
                <w:right w:val="none" w:sz="0" w:space="0" w:color="auto"/>
              </w:divBdr>
            </w:div>
            <w:div w:id="162740885">
              <w:marLeft w:val="0"/>
              <w:marRight w:val="0"/>
              <w:marTop w:val="0"/>
              <w:marBottom w:val="0"/>
              <w:divBdr>
                <w:top w:val="none" w:sz="0" w:space="0" w:color="auto"/>
                <w:left w:val="none" w:sz="0" w:space="0" w:color="auto"/>
                <w:bottom w:val="none" w:sz="0" w:space="0" w:color="auto"/>
                <w:right w:val="none" w:sz="0" w:space="0" w:color="auto"/>
              </w:divBdr>
            </w:div>
            <w:div w:id="481123880">
              <w:marLeft w:val="0"/>
              <w:marRight w:val="0"/>
              <w:marTop w:val="0"/>
              <w:marBottom w:val="0"/>
              <w:divBdr>
                <w:top w:val="none" w:sz="0" w:space="0" w:color="auto"/>
                <w:left w:val="none" w:sz="0" w:space="0" w:color="auto"/>
                <w:bottom w:val="none" w:sz="0" w:space="0" w:color="auto"/>
                <w:right w:val="none" w:sz="0" w:space="0" w:color="auto"/>
              </w:divBdr>
            </w:div>
            <w:div w:id="552929500">
              <w:marLeft w:val="0"/>
              <w:marRight w:val="0"/>
              <w:marTop w:val="0"/>
              <w:marBottom w:val="0"/>
              <w:divBdr>
                <w:top w:val="none" w:sz="0" w:space="0" w:color="auto"/>
                <w:left w:val="none" w:sz="0" w:space="0" w:color="auto"/>
                <w:bottom w:val="none" w:sz="0" w:space="0" w:color="auto"/>
                <w:right w:val="none" w:sz="0" w:space="0" w:color="auto"/>
              </w:divBdr>
            </w:div>
            <w:div w:id="669215232">
              <w:marLeft w:val="0"/>
              <w:marRight w:val="0"/>
              <w:marTop w:val="0"/>
              <w:marBottom w:val="0"/>
              <w:divBdr>
                <w:top w:val="none" w:sz="0" w:space="0" w:color="auto"/>
                <w:left w:val="none" w:sz="0" w:space="0" w:color="auto"/>
                <w:bottom w:val="none" w:sz="0" w:space="0" w:color="auto"/>
                <w:right w:val="none" w:sz="0" w:space="0" w:color="auto"/>
              </w:divBdr>
            </w:div>
            <w:div w:id="849761209">
              <w:marLeft w:val="0"/>
              <w:marRight w:val="0"/>
              <w:marTop w:val="0"/>
              <w:marBottom w:val="0"/>
              <w:divBdr>
                <w:top w:val="none" w:sz="0" w:space="0" w:color="auto"/>
                <w:left w:val="none" w:sz="0" w:space="0" w:color="auto"/>
                <w:bottom w:val="none" w:sz="0" w:space="0" w:color="auto"/>
                <w:right w:val="none" w:sz="0" w:space="0" w:color="auto"/>
              </w:divBdr>
            </w:div>
            <w:div w:id="992870835">
              <w:marLeft w:val="0"/>
              <w:marRight w:val="0"/>
              <w:marTop w:val="0"/>
              <w:marBottom w:val="0"/>
              <w:divBdr>
                <w:top w:val="none" w:sz="0" w:space="0" w:color="auto"/>
                <w:left w:val="none" w:sz="0" w:space="0" w:color="auto"/>
                <w:bottom w:val="none" w:sz="0" w:space="0" w:color="auto"/>
                <w:right w:val="none" w:sz="0" w:space="0" w:color="auto"/>
              </w:divBdr>
            </w:div>
            <w:div w:id="1352996832">
              <w:marLeft w:val="0"/>
              <w:marRight w:val="0"/>
              <w:marTop w:val="0"/>
              <w:marBottom w:val="0"/>
              <w:divBdr>
                <w:top w:val="none" w:sz="0" w:space="0" w:color="auto"/>
                <w:left w:val="none" w:sz="0" w:space="0" w:color="auto"/>
                <w:bottom w:val="none" w:sz="0" w:space="0" w:color="auto"/>
                <w:right w:val="none" w:sz="0" w:space="0" w:color="auto"/>
              </w:divBdr>
            </w:div>
            <w:div w:id="1622952155">
              <w:marLeft w:val="0"/>
              <w:marRight w:val="0"/>
              <w:marTop w:val="0"/>
              <w:marBottom w:val="0"/>
              <w:divBdr>
                <w:top w:val="none" w:sz="0" w:space="0" w:color="auto"/>
                <w:left w:val="none" w:sz="0" w:space="0" w:color="auto"/>
                <w:bottom w:val="none" w:sz="0" w:space="0" w:color="auto"/>
                <w:right w:val="none" w:sz="0" w:space="0" w:color="auto"/>
              </w:divBdr>
            </w:div>
            <w:div w:id="1906139942">
              <w:marLeft w:val="0"/>
              <w:marRight w:val="0"/>
              <w:marTop w:val="0"/>
              <w:marBottom w:val="0"/>
              <w:divBdr>
                <w:top w:val="none" w:sz="0" w:space="0" w:color="auto"/>
                <w:left w:val="none" w:sz="0" w:space="0" w:color="auto"/>
                <w:bottom w:val="none" w:sz="0" w:space="0" w:color="auto"/>
                <w:right w:val="none" w:sz="0" w:space="0" w:color="auto"/>
              </w:divBdr>
            </w:div>
            <w:div w:id="20841798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68199009">
      <w:bodyDiv w:val="1"/>
      <w:marLeft w:val="0"/>
      <w:marRight w:val="0"/>
      <w:marTop w:val="0"/>
      <w:marBottom w:val="0"/>
      <w:divBdr>
        <w:top w:val="none" w:sz="0" w:space="0" w:color="auto"/>
        <w:left w:val="none" w:sz="0" w:space="0" w:color="auto"/>
        <w:bottom w:val="none" w:sz="0" w:space="0" w:color="auto"/>
        <w:right w:val="none" w:sz="0" w:space="0" w:color="auto"/>
      </w:divBdr>
    </w:div>
    <w:div w:id="1288004479">
      <w:bodyDiv w:val="1"/>
      <w:marLeft w:val="0"/>
      <w:marRight w:val="0"/>
      <w:marTop w:val="0"/>
      <w:marBottom w:val="0"/>
      <w:divBdr>
        <w:top w:val="none" w:sz="0" w:space="0" w:color="auto"/>
        <w:left w:val="none" w:sz="0" w:space="0" w:color="auto"/>
        <w:bottom w:val="none" w:sz="0" w:space="0" w:color="auto"/>
        <w:right w:val="none" w:sz="0" w:space="0" w:color="auto"/>
      </w:divBdr>
    </w:div>
    <w:div w:id="1313752819">
      <w:bodyDiv w:val="1"/>
      <w:marLeft w:val="0"/>
      <w:marRight w:val="0"/>
      <w:marTop w:val="0"/>
      <w:marBottom w:val="0"/>
      <w:divBdr>
        <w:top w:val="none" w:sz="0" w:space="0" w:color="auto"/>
        <w:left w:val="none" w:sz="0" w:space="0" w:color="auto"/>
        <w:bottom w:val="none" w:sz="0" w:space="0" w:color="auto"/>
        <w:right w:val="none" w:sz="0" w:space="0" w:color="auto"/>
      </w:divBdr>
    </w:div>
    <w:div w:id="1319576410">
      <w:bodyDiv w:val="1"/>
      <w:marLeft w:val="0"/>
      <w:marRight w:val="0"/>
      <w:marTop w:val="0"/>
      <w:marBottom w:val="0"/>
      <w:divBdr>
        <w:top w:val="none" w:sz="0" w:space="0" w:color="auto"/>
        <w:left w:val="none" w:sz="0" w:space="0" w:color="auto"/>
        <w:bottom w:val="none" w:sz="0" w:space="0" w:color="auto"/>
        <w:right w:val="none" w:sz="0" w:space="0" w:color="auto"/>
      </w:divBdr>
      <w:divsChild>
        <w:div w:id="12532565">
          <w:marLeft w:val="0"/>
          <w:marRight w:val="0"/>
          <w:marTop w:val="0"/>
          <w:marBottom w:val="0"/>
          <w:divBdr>
            <w:top w:val="none" w:sz="0" w:space="0" w:color="auto"/>
            <w:left w:val="none" w:sz="0" w:space="0" w:color="auto"/>
            <w:bottom w:val="none" w:sz="0" w:space="0" w:color="auto"/>
            <w:right w:val="none" w:sz="0" w:space="0" w:color="auto"/>
          </w:divBdr>
          <w:divsChild>
            <w:div w:id="128672630">
              <w:marLeft w:val="0"/>
              <w:marRight w:val="0"/>
              <w:marTop w:val="0"/>
              <w:marBottom w:val="0"/>
              <w:divBdr>
                <w:top w:val="none" w:sz="0" w:space="0" w:color="auto"/>
                <w:left w:val="none" w:sz="0" w:space="0" w:color="auto"/>
                <w:bottom w:val="none" w:sz="0" w:space="0" w:color="auto"/>
                <w:right w:val="none" w:sz="0" w:space="0" w:color="auto"/>
              </w:divBdr>
            </w:div>
            <w:div w:id="393890957">
              <w:marLeft w:val="0"/>
              <w:marRight w:val="0"/>
              <w:marTop w:val="0"/>
              <w:marBottom w:val="0"/>
              <w:divBdr>
                <w:top w:val="none" w:sz="0" w:space="0" w:color="auto"/>
                <w:left w:val="none" w:sz="0" w:space="0" w:color="auto"/>
                <w:bottom w:val="none" w:sz="0" w:space="0" w:color="auto"/>
                <w:right w:val="none" w:sz="0" w:space="0" w:color="auto"/>
              </w:divBdr>
            </w:div>
            <w:div w:id="443618923">
              <w:marLeft w:val="0"/>
              <w:marRight w:val="0"/>
              <w:marTop w:val="0"/>
              <w:marBottom w:val="0"/>
              <w:divBdr>
                <w:top w:val="none" w:sz="0" w:space="0" w:color="auto"/>
                <w:left w:val="none" w:sz="0" w:space="0" w:color="auto"/>
                <w:bottom w:val="none" w:sz="0" w:space="0" w:color="auto"/>
                <w:right w:val="none" w:sz="0" w:space="0" w:color="auto"/>
              </w:divBdr>
            </w:div>
            <w:div w:id="607082327">
              <w:marLeft w:val="0"/>
              <w:marRight w:val="0"/>
              <w:marTop w:val="0"/>
              <w:marBottom w:val="0"/>
              <w:divBdr>
                <w:top w:val="none" w:sz="0" w:space="0" w:color="auto"/>
                <w:left w:val="none" w:sz="0" w:space="0" w:color="auto"/>
                <w:bottom w:val="none" w:sz="0" w:space="0" w:color="auto"/>
                <w:right w:val="none" w:sz="0" w:space="0" w:color="auto"/>
              </w:divBdr>
            </w:div>
            <w:div w:id="771973780">
              <w:marLeft w:val="0"/>
              <w:marRight w:val="0"/>
              <w:marTop w:val="0"/>
              <w:marBottom w:val="0"/>
              <w:divBdr>
                <w:top w:val="none" w:sz="0" w:space="0" w:color="auto"/>
                <w:left w:val="none" w:sz="0" w:space="0" w:color="auto"/>
                <w:bottom w:val="none" w:sz="0" w:space="0" w:color="auto"/>
                <w:right w:val="none" w:sz="0" w:space="0" w:color="auto"/>
              </w:divBdr>
            </w:div>
            <w:div w:id="1053893913">
              <w:marLeft w:val="0"/>
              <w:marRight w:val="0"/>
              <w:marTop w:val="0"/>
              <w:marBottom w:val="0"/>
              <w:divBdr>
                <w:top w:val="none" w:sz="0" w:space="0" w:color="auto"/>
                <w:left w:val="none" w:sz="0" w:space="0" w:color="auto"/>
                <w:bottom w:val="none" w:sz="0" w:space="0" w:color="auto"/>
                <w:right w:val="none" w:sz="0" w:space="0" w:color="auto"/>
              </w:divBdr>
            </w:div>
            <w:div w:id="1226329897">
              <w:marLeft w:val="0"/>
              <w:marRight w:val="0"/>
              <w:marTop w:val="0"/>
              <w:marBottom w:val="0"/>
              <w:divBdr>
                <w:top w:val="none" w:sz="0" w:space="0" w:color="auto"/>
                <w:left w:val="none" w:sz="0" w:space="0" w:color="auto"/>
                <w:bottom w:val="none" w:sz="0" w:space="0" w:color="auto"/>
                <w:right w:val="none" w:sz="0" w:space="0" w:color="auto"/>
              </w:divBdr>
            </w:div>
            <w:div w:id="1304431262">
              <w:marLeft w:val="0"/>
              <w:marRight w:val="0"/>
              <w:marTop w:val="0"/>
              <w:marBottom w:val="0"/>
              <w:divBdr>
                <w:top w:val="none" w:sz="0" w:space="0" w:color="auto"/>
                <w:left w:val="none" w:sz="0" w:space="0" w:color="auto"/>
                <w:bottom w:val="none" w:sz="0" w:space="0" w:color="auto"/>
                <w:right w:val="none" w:sz="0" w:space="0" w:color="auto"/>
              </w:divBdr>
            </w:div>
            <w:div w:id="1463116544">
              <w:marLeft w:val="0"/>
              <w:marRight w:val="0"/>
              <w:marTop w:val="0"/>
              <w:marBottom w:val="0"/>
              <w:divBdr>
                <w:top w:val="none" w:sz="0" w:space="0" w:color="auto"/>
                <w:left w:val="none" w:sz="0" w:space="0" w:color="auto"/>
                <w:bottom w:val="none" w:sz="0" w:space="0" w:color="auto"/>
                <w:right w:val="none" w:sz="0" w:space="0" w:color="auto"/>
              </w:divBdr>
            </w:div>
            <w:div w:id="1511334978">
              <w:marLeft w:val="0"/>
              <w:marRight w:val="0"/>
              <w:marTop w:val="0"/>
              <w:marBottom w:val="0"/>
              <w:divBdr>
                <w:top w:val="none" w:sz="0" w:space="0" w:color="auto"/>
                <w:left w:val="none" w:sz="0" w:space="0" w:color="auto"/>
                <w:bottom w:val="none" w:sz="0" w:space="0" w:color="auto"/>
                <w:right w:val="none" w:sz="0" w:space="0" w:color="auto"/>
              </w:divBdr>
            </w:div>
            <w:div w:id="1652439533">
              <w:marLeft w:val="0"/>
              <w:marRight w:val="0"/>
              <w:marTop w:val="0"/>
              <w:marBottom w:val="0"/>
              <w:divBdr>
                <w:top w:val="none" w:sz="0" w:space="0" w:color="auto"/>
                <w:left w:val="none" w:sz="0" w:space="0" w:color="auto"/>
                <w:bottom w:val="none" w:sz="0" w:space="0" w:color="auto"/>
                <w:right w:val="none" w:sz="0" w:space="0" w:color="auto"/>
              </w:divBdr>
            </w:div>
            <w:div w:id="1658528909">
              <w:marLeft w:val="0"/>
              <w:marRight w:val="0"/>
              <w:marTop w:val="0"/>
              <w:marBottom w:val="0"/>
              <w:divBdr>
                <w:top w:val="none" w:sz="0" w:space="0" w:color="auto"/>
                <w:left w:val="none" w:sz="0" w:space="0" w:color="auto"/>
                <w:bottom w:val="none" w:sz="0" w:space="0" w:color="auto"/>
                <w:right w:val="none" w:sz="0" w:space="0" w:color="auto"/>
              </w:divBdr>
            </w:div>
            <w:div w:id="1719551337">
              <w:marLeft w:val="0"/>
              <w:marRight w:val="0"/>
              <w:marTop w:val="0"/>
              <w:marBottom w:val="0"/>
              <w:divBdr>
                <w:top w:val="none" w:sz="0" w:space="0" w:color="auto"/>
                <w:left w:val="none" w:sz="0" w:space="0" w:color="auto"/>
                <w:bottom w:val="none" w:sz="0" w:space="0" w:color="auto"/>
                <w:right w:val="none" w:sz="0" w:space="0" w:color="auto"/>
              </w:divBdr>
            </w:div>
            <w:div w:id="1815831450">
              <w:marLeft w:val="0"/>
              <w:marRight w:val="0"/>
              <w:marTop w:val="0"/>
              <w:marBottom w:val="0"/>
              <w:divBdr>
                <w:top w:val="none" w:sz="0" w:space="0" w:color="auto"/>
                <w:left w:val="none" w:sz="0" w:space="0" w:color="auto"/>
                <w:bottom w:val="none" w:sz="0" w:space="0" w:color="auto"/>
                <w:right w:val="none" w:sz="0" w:space="0" w:color="auto"/>
              </w:divBdr>
            </w:div>
            <w:div w:id="2085688421">
              <w:marLeft w:val="0"/>
              <w:marRight w:val="0"/>
              <w:marTop w:val="0"/>
              <w:marBottom w:val="0"/>
              <w:divBdr>
                <w:top w:val="none" w:sz="0" w:space="0" w:color="auto"/>
                <w:left w:val="none" w:sz="0" w:space="0" w:color="auto"/>
                <w:bottom w:val="none" w:sz="0" w:space="0" w:color="auto"/>
                <w:right w:val="none" w:sz="0" w:space="0" w:color="auto"/>
              </w:divBdr>
            </w:div>
            <w:div w:id="20925051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22076358">
      <w:bodyDiv w:val="1"/>
      <w:marLeft w:val="0"/>
      <w:marRight w:val="0"/>
      <w:marTop w:val="0"/>
      <w:marBottom w:val="0"/>
      <w:divBdr>
        <w:top w:val="none" w:sz="0" w:space="0" w:color="auto"/>
        <w:left w:val="none" w:sz="0" w:space="0" w:color="auto"/>
        <w:bottom w:val="none" w:sz="0" w:space="0" w:color="auto"/>
        <w:right w:val="none" w:sz="0" w:space="0" w:color="auto"/>
      </w:divBdr>
      <w:divsChild>
        <w:div w:id="2029022978">
          <w:marLeft w:val="0"/>
          <w:marRight w:val="0"/>
          <w:marTop w:val="0"/>
          <w:marBottom w:val="0"/>
          <w:divBdr>
            <w:top w:val="none" w:sz="0" w:space="0" w:color="auto"/>
            <w:left w:val="none" w:sz="0" w:space="0" w:color="auto"/>
            <w:bottom w:val="none" w:sz="0" w:space="0" w:color="auto"/>
            <w:right w:val="none" w:sz="0" w:space="0" w:color="auto"/>
          </w:divBdr>
          <w:divsChild>
            <w:div w:id="470950390">
              <w:marLeft w:val="0"/>
              <w:marRight w:val="0"/>
              <w:marTop w:val="0"/>
              <w:marBottom w:val="0"/>
              <w:divBdr>
                <w:top w:val="none" w:sz="0" w:space="0" w:color="auto"/>
                <w:left w:val="none" w:sz="0" w:space="0" w:color="auto"/>
                <w:bottom w:val="none" w:sz="0" w:space="0" w:color="auto"/>
                <w:right w:val="none" w:sz="0" w:space="0" w:color="auto"/>
              </w:divBdr>
              <w:divsChild>
                <w:div w:id="594825829">
                  <w:marLeft w:val="0"/>
                  <w:marRight w:val="0"/>
                  <w:marTop w:val="0"/>
                  <w:marBottom w:val="0"/>
                  <w:divBdr>
                    <w:top w:val="none" w:sz="0" w:space="0" w:color="auto"/>
                    <w:left w:val="none" w:sz="0" w:space="0" w:color="auto"/>
                    <w:bottom w:val="none" w:sz="0" w:space="0" w:color="auto"/>
                    <w:right w:val="none" w:sz="0" w:space="0" w:color="auto"/>
                  </w:divBdr>
                  <w:divsChild>
                    <w:div w:id="33579639">
                      <w:marLeft w:val="0"/>
                      <w:marRight w:val="0"/>
                      <w:marTop w:val="0"/>
                      <w:marBottom w:val="0"/>
                      <w:divBdr>
                        <w:top w:val="none" w:sz="0" w:space="0" w:color="auto"/>
                        <w:left w:val="none" w:sz="0" w:space="0" w:color="auto"/>
                        <w:bottom w:val="none" w:sz="0" w:space="0" w:color="auto"/>
                        <w:right w:val="none" w:sz="0" w:space="0" w:color="auto"/>
                      </w:divBdr>
                      <w:divsChild>
                        <w:div w:id="435903905">
                          <w:marLeft w:val="0"/>
                          <w:marRight w:val="0"/>
                          <w:marTop w:val="0"/>
                          <w:marBottom w:val="0"/>
                          <w:divBdr>
                            <w:top w:val="none" w:sz="0" w:space="0" w:color="auto"/>
                            <w:left w:val="none" w:sz="0" w:space="0" w:color="auto"/>
                            <w:bottom w:val="none" w:sz="0" w:space="0" w:color="auto"/>
                            <w:right w:val="none" w:sz="0" w:space="0" w:color="auto"/>
                          </w:divBdr>
                          <w:divsChild>
                            <w:div w:id="1524123430">
                              <w:marLeft w:val="0"/>
                              <w:marRight w:val="0"/>
                              <w:marTop w:val="0"/>
                              <w:marBottom w:val="0"/>
                              <w:divBdr>
                                <w:top w:val="none" w:sz="0" w:space="0" w:color="auto"/>
                                <w:left w:val="none" w:sz="0" w:space="0" w:color="auto"/>
                                <w:bottom w:val="none" w:sz="0" w:space="0" w:color="auto"/>
                                <w:right w:val="none" w:sz="0" w:space="0" w:color="auto"/>
                              </w:divBdr>
                              <w:divsChild>
                                <w:div w:id="478352444">
                                  <w:marLeft w:val="0"/>
                                  <w:marRight w:val="0"/>
                                  <w:marTop w:val="0"/>
                                  <w:marBottom w:val="0"/>
                                  <w:divBdr>
                                    <w:top w:val="single" w:sz="6" w:space="0" w:color="F5F5F5"/>
                                    <w:left w:val="single" w:sz="6" w:space="0" w:color="F5F5F5"/>
                                    <w:bottom w:val="single" w:sz="6" w:space="0" w:color="F5F5F5"/>
                                    <w:right w:val="single" w:sz="6" w:space="0" w:color="F5F5F5"/>
                                  </w:divBdr>
                                  <w:divsChild>
                                    <w:div w:id="201330196">
                                      <w:marLeft w:val="0"/>
                                      <w:marRight w:val="0"/>
                                      <w:marTop w:val="0"/>
                                      <w:marBottom w:val="0"/>
                                      <w:divBdr>
                                        <w:top w:val="none" w:sz="0" w:space="0" w:color="auto"/>
                                        <w:left w:val="none" w:sz="0" w:space="0" w:color="auto"/>
                                        <w:bottom w:val="none" w:sz="0" w:space="0" w:color="auto"/>
                                        <w:right w:val="none" w:sz="0" w:space="0" w:color="auto"/>
                                      </w:divBdr>
                                      <w:divsChild>
                                        <w:div w:id="18450476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340615461">
      <w:bodyDiv w:val="1"/>
      <w:marLeft w:val="0"/>
      <w:marRight w:val="0"/>
      <w:marTop w:val="0"/>
      <w:marBottom w:val="0"/>
      <w:divBdr>
        <w:top w:val="none" w:sz="0" w:space="0" w:color="auto"/>
        <w:left w:val="none" w:sz="0" w:space="0" w:color="auto"/>
        <w:bottom w:val="none" w:sz="0" w:space="0" w:color="auto"/>
        <w:right w:val="none" w:sz="0" w:space="0" w:color="auto"/>
      </w:divBdr>
    </w:div>
    <w:div w:id="1371879341">
      <w:bodyDiv w:val="1"/>
      <w:marLeft w:val="0"/>
      <w:marRight w:val="0"/>
      <w:marTop w:val="0"/>
      <w:marBottom w:val="0"/>
      <w:divBdr>
        <w:top w:val="none" w:sz="0" w:space="0" w:color="auto"/>
        <w:left w:val="none" w:sz="0" w:space="0" w:color="auto"/>
        <w:bottom w:val="none" w:sz="0" w:space="0" w:color="auto"/>
        <w:right w:val="none" w:sz="0" w:space="0" w:color="auto"/>
      </w:divBdr>
    </w:div>
    <w:div w:id="1379932105">
      <w:bodyDiv w:val="1"/>
      <w:marLeft w:val="0"/>
      <w:marRight w:val="0"/>
      <w:marTop w:val="0"/>
      <w:marBottom w:val="0"/>
      <w:divBdr>
        <w:top w:val="none" w:sz="0" w:space="0" w:color="auto"/>
        <w:left w:val="none" w:sz="0" w:space="0" w:color="auto"/>
        <w:bottom w:val="none" w:sz="0" w:space="0" w:color="auto"/>
        <w:right w:val="none" w:sz="0" w:space="0" w:color="auto"/>
      </w:divBdr>
      <w:divsChild>
        <w:div w:id="615797721">
          <w:marLeft w:val="0"/>
          <w:marRight w:val="0"/>
          <w:marTop w:val="0"/>
          <w:marBottom w:val="0"/>
          <w:divBdr>
            <w:top w:val="none" w:sz="0" w:space="0" w:color="auto"/>
            <w:left w:val="none" w:sz="0" w:space="0" w:color="auto"/>
            <w:bottom w:val="none" w:sz="0" w:space="0" w:color="auto"/>
            <w:right w:val="none" w:sz="0" w:space="0" w:color="auto"/>
          </w:divBdr>
          <w:divsChild>
            <w:div w:id="9328637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09765597">
      <w:bodyDiv w:val="1"/>
      <w:marLeft w:val="0"/>
      <w:marRight w:val="0"/>
      <w:marTop w:val="0"/>
      <w:marBottom w:val="0"/>
      <w:divBdr>
        <w:top w:val="none" w:sz="0" w:space="0" w:color="auto"/>
        <w:left w:val="none" w:sz="0" w:space="0" w:color="auto"/>
        <w:bottom w:val="none" w:sz="0" w:space="0" w:color="auto"/>
        <w:right w:val="none" w:sz="0" w:space="0" w:color="auto"/>
      </w:divBdr>
      <w:divsChild>
        <w:div w:id="1329090835">
          <w:marLeft w:val="1800"/>
          <w:marRight w:val="0"/>
          <w:marTop w:val="62"/>
          <w:marBottom w:val="0"/>
          <w:divBdr>
            <w:top w:val="none" w:sz="0" w:space="0" w:color="auto"/>
            <w:left w:val="none" w:sz="0" w:space="0" w:color="auto"/>
            <w:bottom w:val="none" w:sz="0" w:space="0" w:color="auto"/>
            <w:right w:val="none" w:sz="0" w:space="0" w:color="auto"/>
          </w:divBdr>
        </w:div>
        <w:div w:id="1544557951">
          <w:marLeft w:val="1166"/>
          <w:marRight w:val="0"/>
          <w:marTop w:val="72"/>
          <w:marBottom w:val="0"/>
          <w:divBdr>
            <w:top w:val="none" w:sz="0" w:space="0" w:color="auto"/>
            <w:left w:val="none" w:sz="0" w:space="0" w:color="auto"/>
            <w:bottom w:val="none" w:sz="0" w:space="0" w:color="auto"/>
            <w:right w:val="none" w:sz="0" w:space="0" w:color="auto"/>
          </w:divBdr>
        </w:div>
        <w:div w:id="1677657147">
          <w:marLeft w:val="1800"/>
          <w:marRight w:val="0"/>
          <w:marTop w:val="62"/>
          <w:marBottom w:val="0"/>
          <w:divBdr>
            <w:top w:val="none" w:sz="0" w:space="0" w:color="auto"/>
            <w:left w:val="none" w:sz="0" w:space="0" w:color="auto"/>
            <w:bottom w:val="none" w:sz="0" w:space="0" w:color="auto"/>
            <w:right w:val="none" w:sz="0" w:space="0" w:color="auto"/>
          </w:divBdr>
        </w:div>
      </w:divsChild>
    </w:div>
    <w:div w:id="1422412692">
      <w:bodyDiv w:val="1"/>
      <w:marLeft w:val="0"/>
      <w:marRight w:val="0"/>
      <w:marTop w:val="0"/>
      <w:marBottom w:val="0"/>
      <w:divBdr>
        <w:top w:val="none" w:sz="0" w:space="0" w:color="auto"/>
        <w:left w:val="none" w:sz="0" w:space="0" w:color="auto"/>
        <w:bottom w:val="none" w:sz="0" w:space="0" w:color="auto"/>
        <w:right w:val="none" w:sz="0" w:space="0" w:color="auto"/>
      </w:divBdr>
    </w:div>
    <w:div w:id="1429349715">
      <w:bodyDiv w:val="1"/>
      <w:marLeft w:val="0"/>
      <w:marRight w:val="0"/>
      <w:marTop w:val="0"/>
      <w:marBottom w:val="0"/>
      <w:divBdr>
        <w:top w:val="none" w:sz="0" w:space="0" w:color="auto"/>
        <w:left w:val="none" w:sz="0" w:space="0" w:color="auto"/>
        <w:bottom w:val="none" w:sz="0" w:space="0" w:color="auto"/>
        <w:right w:val="none" w:sz="0" w:space="0" w:color="auto"/>
      </w:divBdr>
    </w:div>
    <w:div w:id="1499609835">
      <w:bodyDiv w:val="1"/>
      <w:marLeft w:val="0"/>
      <w:marRight w:val="0"/>
      <w:marTop w:val="0"/>
      <w:marBottom w:val="0"/>
      <w:divBdr>
        <w:top w:val="none" w:sz="0" w:space="0" w:color="auto"/>
        <w:left w:val="none" w:sz="0" w:space="0" w:color="auto"/>
        <w:bottom w:val="none" w:sz="0" w:space="0" w:color="auto"/>
        <w:right w:val="none" w:sz="0" w:space="0" w:color="auto"/>
      </w:divBdr>
      <w:divsChild>
        <w:div w:id="1831095664">
          <w:marLeft w:val="0"/>
          <w:marRight w:val="0"/>
          <w:marTop w:val="0"/>
          <w:marBottom w:val="0"/>
          <w:divBdr>
            <w:top w:val="none" w:sz="0" w:space="0" w:color="auto"/>
            <w:left w:val="none" w:sz="0" w:space="0" w:color="auto"/>
            <w:bottom w:val="none" w:sz="0" w:space="0" w:color="auto"/>
            <w:right w:val="none" w:sz="0" w:space="0" w:color="auto"/>
          </w:divBdr>
          <w:divsChild>
            <w:div w:id="649748812">
              <w:marLeft w:val="0"/>
              <w:marRight w:val="0"/>
              <w:marTop w:val="0"/>
              <w:marBottom w:val="0"/>
              <w:divBdr>
                <w:top w:val="none" w:sz="0" w:space="0" w:color="auto"/>
                <w:left w:val="none" w:sz="0" w:space="0" w:color="auto"/>
                <w:bottom w:val="none" w:sz="0" w:space="0" w:color="auto"/>
                <w:right w:val="none" w:sz="0" w:space="0" w:color="auto"/>
              </w:divBdr>
            </w:div>
            <w:div w:id="948774923">
              <w:marLeft w:val="0"/>
              <w:marRight w:val="0"/>
              <w:marTop w:val="0"/>
              <w:marBottom w:val="0"/>
              <w:divBdr>
                <w:top w:val="none" w:sz="0" w:space="0" w:color="auto"/>
                <w:left w:val="none" w:sz="0" w:space="0" w:color="auto"/>
                <w:bottom w:val="none" w:sz="0" w:space="0" w:color="auto"/>
                <w:right w:val="none" w:sz="0" w:space="0" w:color="auto"/>
              </w:divBdr>
            </w:div>
            <w:div w:id="978220516">
              <w:marLeft w:val="0"/>
              <w:marRight w:val="0"/>
              <w:marTop w:val="0"/>
              <w:marBottom w:val="0"/>
              <w:divBdr>
                <w:top w:val="none" w:sz="0" w:space="0" w:color="auto"/>
                <w:left w:val="none" w:sz="0" w:space="0" w:color="auto"/>
                <w:bottom w:val="none" w:sz="0" w:space="0" w:color="auto"/>
                <w:right w:val="none" w:sz="0" w:space="0" w:color="auto"/>
              </w:divBdr>
            </w:div>
            <w:div w:id="981931457">
              <w:marLeft w:val="0"/>
              <w:marRight w:val="0"/>
              <w:marTop w:val="0"/>
              <w:marBottom w:val="0"/>
              <w:divBdr>
                <w:top w:val="none" w:sz="0" w:space="0" w:color="auto"/>
                <w:left w:val="none" w:sz="0" w:space="0" w:color="auto"/>
                <w:bottom w:val="none" w:sz="0" w:space="0" w:color="auto"/>
                <w:right w:val="none" w:sz="0" w:space="0" w:color="auto"/>
              </w:divBdr>
            </w:div>
            <w:div w:id="1296377311">
              <w:marLeft w:val="0"/>
              <w:marRight w:val="0"/>
              <w:marTop w:val="0"/>
              <w:marBottom w:val="0"/>
              <w:divBdr>
                <w:top w:val="none" w:sz="0" w:space="0" w:color="auto"/>
                <w:left w:val="none" w:sz="0" w:space="0" w:color="auto"/>
                <w:bottom w:val="none" w:sz="0" w:space="0" w:color="auto"/>
                <w:right w:val="none" w:sz="0" w:space="0" w:color="auto"/>
              </w:divBdr>
            </w:div>
            <w:div w:id="20604703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15536228">
      <w:bodyDiv w:val="1"/>
      <w:marLeft w:val="0"/>
      <w:marRight w:val="0"/>
      <w:marTop w:val="0"/>
      <w:marBottom w:val="0"/>
      <w:divBdr>
        <w:top w:val="none" w:sz="0" w:space="0" w:color="auto"/>
        <w:left w:val="none" w:sz="0" w:space="0" w:color="auto"/>
        <w:bottom w:val="none" w:sz="0" w:space="0" w:color="auto"/>
        <w:right w:val="none" w:sz="0" w:space="0" w:color="auto"/>
      </w:divBdr>
      <w:divsChild>
        <w:div w:id="899444222">
          <w:blockQuote w:val="1"/>
          <w:marLeft w:val="720"/>
          <w:marRight w:val="0"/>
          <w:marTop w:val="100"/>
          <w:marBottom w:val="100"/>
          <w:divBdr>
            <w:top w:val="none" w:sz="0" w:space="0" w:color="auto"/>
            <w:left w:val="none" w:sz="0" w:space="0" w:color="auto"/>
            <w:bottom w:val="none" w:sz="0" w:space="0" w:color="auto"/>
            <w:right w:val="none" w:sz="0" w:space="0" w:color="auto"/>
          </w:divBdr>
        </w:div>
      </w:divsChild>
    </w:div>
    <w:div w:id="1527794241">
      <w:bodyDiv w:val="1"/>
      <w:marLeft w:val="0"/>
      <w:marRight w:val="0"/>
      <w:marTop w:val="0"/>
      <w:marBottom w:val="0"/>
      <w:divBdr>
        <w:top w:val="none" w:sz="0" w:space="0" w:color="auto"/>
        <w:left w:val="none" w:sz="0" w:space="0" w:color="auto"/>
        <w:bottom w:val="none" w:sz="0" w:space="0" w:color="auto"/>
        <w:right w:val="none" w:sz="0" w:space="0" w:color="auto"/>
      </w:divBdr>
      <w:divsChild>
        <w:div w:id="464545698">
          <w:marLeft w:val="0"/>
          <w:marRight w:val="0"/>
          <w:marTop w:val="0"/>
          <w:marBottom w:val="0"/>
          <w:divBdr>
            <w:top w:val="none" w:sz="0" w:space="0" w:color="auto"/>
            <w:left w:val="none" w:sz="0" w:space="0" w:color="auto"/>
            <w:bottom w:val="none" w:sz="0" w:space="0" w:color="auto"/>
            <w:right w:val="none" w:sz="0" w:space="0" w:color="auto"/>
          </w:divBdr>
        </w:div>
      </w:divsChild>
    </w:div>
    <w:div w:id="1538933330">
      <w:bodyDiv w:val="1"/>
      <w:marLeft w:val="0"/>
      <w:marRight w:val="0"/>
      <w:marTop w:val="0"/>
      <w:marBottom w:val="0"/>
      <w:divBdr>
        <w:top w:val="none" w:sz="0" w:space="0" w:color="auto"/>
        <w:left w:val="none" w:sz="0" w:space="0" w:color="auto"/>
        <w:bottom w:val="none" w:sz="0" w:space="0" w:color="auto"/>
        <w:right w:val="none" w:sz="0" w:space="0" w:color="auto"/>
      </w:divBdr>
      <w:divsChild>
        <w:div w:id="435978171">
          <w:marLeft w:val="0"/>
          <w:marRight w:val="0"/>
          <w:marTop w:val="0"/>
          <w:marBottom w:val="0"/>
          <w:divBdr>
            <w:top w:val="none" w:sz="0" w:space="0" w:color="auto"/>
            <w:left w:val="none" w:sz="0" w:space="0" w:color="auto"/>
            <w:bottom w:val="none" w:sz="0" w:space="0" w:color="auto"/>
            <w:right w:val="none" w:sz="0" w:space="0" w:color="auto"/>
          </w:divBdr>
          <w:divsChild>
            <w:div w:id="1565527759">
              <w:marLeft w:val="0"/>
              <w:marRight w:val="0"/>
              <w:marTop w:val="0"/>
              <w:marBottom w:val="0"/>
              <w:divBdr>
                <w:top w:val="none" w:sz="0" w:space="0" w:color="auto"/>
                <w:left w:val="none" w:sz="0" w:space="0" w:color="auto"/>
                <w:bottom w:val="none" w:sz="0" w:space="0" w:color="auto"/>
                <w:right w:val="none" w:sz="0" w:space="0" w:color="auto"/>
              </w:divBdr>
              <w:divsChild>
                <w:div w:id="1387533786">
                  <w:marLeft w:val="0"/>
                  <w:marRight w:val="0"/>
                  <w:marTop w:val="0"/>
                  <w:marBottom w:val="0"/>
                  <w:divBdr>
                    <w:top w:val="none" w:sz="0" w:space="0" w:color="auto"/>
                    <w:left w:val="none" w:sz="0" w:space="0" w:color="auto"/>
                    <w:bottom w:val="none" w:sz="0" w:space="0" w:color="auto"/>
                    <w:right w:val="none" w:sz="0" w:space="0" w:color="auto"/>
                  </w:divBdr>
                  <w:divsChild>
                    <w:div w:id="1298025383">
                      <w:marLeft w:val="0"/>
                      <w:marRight w:val="0"/>
                      <w:marTop w:val="0"/>
                      <w:marBottom w:val="0"/>
                      <w:divBdr>
                        <w:top w:val="single" w:sz="48" w:space="31" w:color="8CACBB"/>
                        <w:left w:val="single" w:sz="48" w:space="31" w:color="8CACBB"/>
                        <w:bottom w:val="single" w:sz="48" w:space="31" w:color="8CACBB"/>
                        <w:right w:val="single" w:sz="48" w:space="31" w:color="8CACBB"/>
                      </w:divBdr>
                      <w:divsChild>
                        <w:div w:id="13195046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539320747">
      <w:bodyDiv w:val="1"/>
      <w:marLeft w:val="0"/>
      <w:marRight w:val="0"/>
      <w:marTop w:val="0"/>
      <w:marBottom w:val="0"/>
      <w:divBdr>
        <w:top w:val="none" w:sz="0" w:space="0" w:color="auto"/>
        <w:left w:val="none" w:sz="0" w:space="0" w:color="auto"/>
        <w:bottom w:val="none" w:sz="0" w:space="0" w:color="auto"/>
        <w:right w:val="none" w:sz="0" w:space="0" w:color="auto"/>
      </w:divBdr>
      <w:divsChild>
        <w:div w:id="1886208731">
          <w:marLeft w:val="0"/>
          <w:marRight w:val="0"/>
          <w:marTop w:val="0"/>
          <w:marBottom w:val="0"/>
          <w:divBdr>
            <w:top w:val="none" w:sz="0" w:space="0" w:color="auto"/>
            <w:left w:val="none" w:sz="0" w:space="0" w:color="auto"/>
            <w:bottom w:val="none" w:sz="0" w:space="0" w:color="auto"/>
            <w:right w:val="none" w:sz="0" w:space="0" w:color="auto"/>
          </w:divBdr>
          <w:divsChild>
            <w:div w:id="78405864">
              <w:marLeft w:val="0"/>
              <w:marRight w:val="0"/>
              <w:marTop w:val="0"/>
              <w:marBottom w:val="0"/>
              <w:divBdr>
                <w:top w:val="none" w:sz="0" w:space="0" w:color="auto"/>
                <w:left w:val="none" w:sz="0" w:space="0" w:color="auto"/>
                <w:bottom w:val="none" w:sz="0" w:space="0" w:color="auto"/>
                <w:right w:val="none" w:sz="0" w:space="0" w:color="auto"/>
              </w:divBdr>
            </w:div>
            <w:div w:id="691343266">
              <w:marLeft w:val="0"/>
              <w:marRight w:val="0"/>
              <w:marTop w:val="0"/>
              <w:marBottom w:val="0"/>
              <w:divBdr>
                <w:top w:val="none" w:sz="0" w:space="0" w:color="auto"/>
                <w:left w:val="none" w:sz="0" w:space="0" w:color="auto"/>
                <w:bottom w:val="none" w:sz="0" w:space="0" w:color="auto"/>
                <w:right w:val="none" w:sz="0" w:space="0" w:color="auto"/>
              </w:divBdr>
            </w:div>
            <w:div w:id="1119953217">
              <w:marLeft w:val="0"/>
              <w:marRight w:val="0"/>
              <w:marTop w:val="0"/>
              <w:marBottom w:val="0"/>
              <w:divBdr>
                <w:top w:val="none" w:sz="0" w:space="0" w:color="auto"/>
                <w:left w:val="none" w:sz="0" w:space="0" w:color="auto"/>
                <w:bottom w:val="none" w:sz="0" w:space="0" w:color="auto"/>
                <w:right w:val="none" w:sz="0" w:space="0" w:color="auto"/>
              </w:divBdr>
            </w:div>
            <w:div w:id="1161889879">
              <w:marLeft w:val="0"/>
              <w:marRight w:val="0"/>
              <w:marTop w:val="0"/>
              <w:marBottom w:val="0"/>
              <w:divBdr>
                <w:top w:val="none" w:sz="0" w:space="0" w:color="auto"/>
                <w:left w:val="none" w:sz="0" w:space="0" w:color="auto"/>
                <w:bottom w:val="none" w:sz="0" w:space="0" w:color="auto"/>
                <w:right w:val="none" w:sz="0" w:space="0" w:color="auto"/>
              </w:divBdr>
            </w:div>
            <w:div w:id="14461184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48106354">
      <w:bodyDiv w:val="1"/>
      <w:marLeft w:val="0"/>
      <w:marRight w:val="0"/>
      <w:marTop w:val="0"/>
      <w:marBottom w:val="0"/>
      <w:divBdr>
        <w:top w:val="none" w:sz="0" w:space="0" w:color="auto"/>
        <w:left w:val="none" w:sz="0" w:space="0" w:color="auto"/>
        <w:bottom w:val="none" w:sz="0" w:space="0" w:color="auto"/>
        <w:right w:val="none" w:sz="0" w:space="0" w:color="auto"/>
      </w:divBdr>
    </w:div>
    <w:div w:id="1556161395">
      <w:bodyDiv w:val="1"/>
      <w:marLeft w:val="0"/>
      <w:marRight w:val="0"/>
      <w:marTop w:val="0"/>
      <w:marBottom w:val="0"/>
      <w:divBdr>
        <w:top w:val="none" w:sz="0" w:space="0" w:color="auto"/>
        <w:left w:val="none" w:sz="0" w:space="0" w:color="auto"/>
        <w:bottom w:val="none" w:sz="0" w:space="0" w:color="auto"/>
        <w:right w:val="none" w:sz="0" w:space="0" w:color="auto"/>
      </w:divBdr>
    </w:div>
    <w:div w:id="1558783572">
      <w:bodyDiv w:val="1"/>
      <w:marLeft w:val="0"/>
      <w:marRight w:val="0"/>
      <w:marTop w:val="0"/>
      <w:marBottom w:val="0"/>
      <w:divBdr>
        <w:top w:val="none" w:sz="0" w:space="0" w:color="auto"/>
        <w:left w:val="none" w:sz="0" w:space="0" w:color="auto"/>
        <w:bottom w:val="none" w:sz="0" w:space="0" w:color="auto"/>
        <w:right w:val="none" w:sz="0" w:space="0" w:color="auto"/>
      </w:divBdr>
      <w:divsChild>
        <w:div w:id="1088576901">
          <w:marLeft w:val="0"/>
          <w:marRight w:val="0"/>
          <w:marTop w:val="0"/>
          <w:marBottom w:val="0"/>
          <w:divBdr>
            <w:top w:val="none" w:sz="0" w:space="0" w:color="auto"/>
            <w:left w:val="none" w:sz="0" w:space="0" w:color="auto"/>
            <w:bottom w:val="none" w:sz="0" w:space="0" w:color="auto"/>
            <w:right w:val="none" w:sz="0" w:space="0" w:color="auto"/>
          </w:divBdr>
          <w:divsChild>
            <w:div w:id="59712843">
              <w:marLeft w:val="0"/>
              <w:marRight w:val="0"/>
              <w:marTop w:val="0"/>
              <w:marBottom w:val="0"/>
              <w:divBdr>
                <w:top w:val="none" w:sz="0" w:space="0" w:color="auto"/>
                <w:left w:val="none" w:sz="0" w:space="0" w:color="auto"/>
                <w:bottom w:val="none" w:sz="0" w:space="0" w:color="auto"/>
                <w:right w:val="none" w:sz="0" w:space="0" w:color="auto"/>
              </w:divBdr>
            </w:div>
            <w:div w:id="205223023">
              <w:marLeft w:val="0"/>
              <w:marRight w:val="0"/>
              <w:marTop w:val="0"/>
              <w:marBottom w:val="0"/>
              <w:divBdr>
                <w:top w:val="none" w:sz="0" w:space="0" w:color="auto"/>
                <w:left w:val="none" w:sz="0" w:space="0" w:color="auto"/>
                <w:bottom w:val="none" w:sz="0" w:space="0" w:color="auto"/>
                <w:right w:val="none" w:sz="0" w:space="0" w:color="auto"/>
              </w:divBdr>
            </w:div>
            <w:div w:id="240262599">
              <w:marLeft w:val="0"/>
              <w:marRight w:val="0"/>
              <w:marTop w:val="0"/>
              <w:marBottom w:val="0"/>
              <w:divBdr>
                <w:top w:val="none" w:sz="0" w:space="0" w:color="auto"/>
                <w:left w:val="none" w:sz="0" w:space="0" w:color="auto"/>
                <w:bottom w:val="none" w:sz="0" w:space="0" w:color="auto"/>
                <w:right w:val="none" w:sz="0" w:space="0" w:color="auto"/>
              </w:divBdr>
            </w:div>
            <w:div w:id="277182790">
              <w:marLeft w:val="0"/>
              <w:marRight w:val="0"/>
              <w:marTop w:val="0"/>
              <w:marBottom w:val="0"/>
              <w:divBdr>
                <w:top w:val="none" w:sz="0" w:space="0" w:color="auto"/>
                <w:left w:val="none" w:sz="0" w:space="0" w:color="auto"/>
                <w:bottom w:val="none" w:sz="0" w:space="0" w:color="auto"/>
                <w:right w:val="none" w:sz="0" w:space="0" w:color="auto"/>
              </w:divBdr>
            </w:div>
            <w:div w:id="783886751">
              <w:marLeft w:val="0"/>
              <w:marRight w:val="0"/>
              <w:marTop w:val="0"/>
              <w:marBottom w:val="0"/>
              <w:divBdr>
                <w:top w:val="none" w:sz="0" w:space="0" w:color="auto"/>
                <w:left w:val="none" w:sz="0" w:space="0" w:color="auto"/>
                <w:bottom w:val="none" w:sz="0" w:space="0" w:color="auto"/>
                <w:right w:val="none" w:sz="0" w:space="0" w:color="auto"/>
              </w:divBdr>
            </w:div>
            <w:div w:id="945843937">
              <w:marLeft w:val="0"/>
              <w:marRight w:val="0"/>
              <w:marTop w:val="0"/>
              <w:marBottom w:val="0"/>
              <w:divBdr>
                <w:top w:val="none" w:sz="0" w:space="0" w:color="auto"/>
                <w:left w:val="none" w:sz="0" w:space="0" w:color="auto"/>
                <w:bottom w:val="none" w:sz="0" w:space="0" w:color="auto"/>
                <w:right w:val="none" w:sz="0" w:space="0" w:color="auto"/>
              </w:divBdr>
            </w:div>
            <w:div w:id="1103067121">
              <w:marLeft w:val="0"/>
              <w:marRight w:val="0"/>
              <w:marTop w:val="0"/>
              <w:marBottom w:val="0"/>
              <w:divBdr>
                <w:top w:val="none" w:sz="0" w:space="0" w:color="auto"/>
                <w:left w:val="none" w:sz="0" w:space="0" w:color="auto"/>
                <w:bottom w:val="none" w:sz="0" w:space="0" w:color="auto"/>
                <w:right w:val="none" w:sz="0" w:space="0" w:color="auto"/>
              </w:divBdr>
            </w:div>
            <w:div w:id="1140613557">
              <w:marLeft w:val="0"/>
              <w:marRight w:val="0"/>
              <w:marTop w:val="0"/>
              <w:marBottom w:val="0"/>
              <w:divBdr>
                <w:top w:val="none" w:sz="0" w:space="0" w:color="auto"/>
                <w:left w:val="none" w:sz="0" w:space="0" w:color="auto"/>
                <w:bottom w:val="none" w:sz="0" w:space="0" w:color="auto"/>
                <w:right w:val="none" w:sz="0" w:space="0" w:color="auto"/>
              </w:divBdr>
            </w:div>
            <w:div w:id="1164009579">
              <w:marLeft w:val="0"/>
              <w:marRight w:val="0"/>
              <w:marTop w:val="0"/>
              <w:marBottom w:val="0"/>
              <w:divBdr>
                <w:top w:val="none" w:sz="0" w:space="0" w:color="auto"/>
                <w:left w:val="none" w:sz="0" w:space="0" w:color="auto"/>
                <w:bottom w:val="none" w:sz="0" w:space="0" w:color="auto"/>
                <w:right w:val="none" w:sz="0" w:space="0" w:color="auto"/>
              </w:divBdr>
            </w:div>
            <w:div w:id="1302811575">
              <w:marLeft w:val="0"/>
              <w:marRight w:val="0"/>
              <w:marTop w:val="0"/>
              <w:marBottom w:val="0"/>
              <w:divBdr>
                <w:top w:val="none" w:sz="0" w:space="0" w:color="auto"/>
                <w:left w:val="none" w:sz="0" w:space="0" w:color="auto"/>
                <w:bottom w:val="none" w:sz="0" w:space="0" w:color="auto"/>
                <w:right w:val="none" w:sz="0" w:space="0" w:color="auto"/>
              </w:divBdr>
            </w:div>
            <w:div w:id="1311207570">
              <w:marLeft w:val="0"/>
              <w:marRight w:val="0"/>
              <w:marTop w:val="0"/>
              <w:marBottom w:val="0"/>
              <w:divBdr>
                <w:top w:val="none" w:sz="0" w:space="0" w:color="auto"/>
                <w:left w:val="none" w:sz="0" w:space="0" w:color="auto"/>
                <w:bottom w:val="none" w:sz="0" w:space="0" w:color="auto"/>
                <w:right w:val="none" w:sz="0" w:space="0" w:color="auto"/>
              </w:divBdr>
            </w:div>
            <w:div w:id="1521435207">
              <w:marLeft w:val="0"/>
              <w:marRight w:val="0"/>
              <w:marTop w:val="0"/>
              <w:marBottom w:val="0"/>
              <w:divBdr>
                <w:top w:val="none" w:sz="0" w:space="0" w:color="auto"/>
                <w:left w:val="none" w:sz="0" w:space="0" w:color="auto"/>
                <w:bottom w:val="none" w:sz="0" w:space="0" w:color="auto"/>
                <w:right w:val="none" w:sz="0" w:space="0" w:color="auto"/>
              </w:divBdr>
            </w:div>
            <w:div w:id="16973463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70726364">
      <w:bodyDiv w:val="1"/>
      <w:marLeft w:val="0"/>
      <w:marRight w:val="0"/>
      <w:marTop w:val="0"/>
      <w:marBottom w:val="0"/>
      <w:divBdr>
        <w:top w:val="none" w:sz="0" w:space="0" w:color="auto"/>
        <w:left w:val="none" w:sz="0" w:space="0" w:color="auto"/>
        <w:bottom w:val="none" w:sz="0" w:space="0" w:color="auto"/>
        <w:right w:val="none" w:sz="0" w:space="0" w:color="auto"/>
      </w:divBdr>
    </w:div>
    <w:div w:id="1573155403">
      <w:bodyDiv w:val="1"/>
      <w:marLeft w:val="0"/>
      <w:marRight w:val="0"/>
      <w:marTop w:val="0"/>
      <w:marBottom w:val="0"/>
      <w:divBdr>
        <w:top w:val="none" w:sz="0" w:space="0" w:color="auto"/>
        <w:left w:val="none" w:sz="0" w:space="0" w:color="auto"/>
        <w:bottom w:val="none" w:sz="0" w:space="0" w:color="auto"/>
        <w:right w:val="none" w:sz="0" w:space="0" w:color="auto"/>
      </w:divBdr>
      <w:divsChild>
        <w:div w:id="1033379451">
          <w:marLeft w:val="0"/>
          <w:marRight w:val="0"/>
          <w:marTop w:val="0"/>
          <w:marBottom w:val="0"/>
          <w:divBdr>
            <w:top w:val="none" w:sz="0" w:space="0" w:color="auto"/>
            <w:left w:val="none" w:sz="0" w:space="0" w:color="auto"/>
            <w:bottom w:val="none" w:sz="0" w:space="0" w:color="auto"/>
            <w:right w:val="none" w:sz="0" w:space="0" w:color="auto"/>
          </w:divBdr>
          <w:divsChild>
            <w:div w:id="505940512">
              <w:marLeft w:val="0"/>
              <w:marRight w:val="0"/>
              <w:marTop w:val="0"/>
              <w:marBottom w:val="0"/>
              <w:divBdr>
                <w:top w:val="none" w:sz="0" w:space="0" w:color="auto"/>
                <w:left w:val="none" w:sz="0" w:space="0" w:color="auto"/>
                <w:bottom w:val="none" w:sz="0" w:space="0" w:color="auto"/>
                <w:right w:val="none" w:sz="0" w:space="0" w:color="auto"/>
              </w:divBdr>
            </w:div>
            <w:div w:id="1127814335">
              <w:marLeft w:val="0"/>
              <w:marRight w:val="0"/>
              <w:marTop w:val="0"/>
              <w:marBottom w:val="0"/>
              <w:divBdr>
                <w:top w:val="none" w:sz="0" w:space="0" w:color="auto"/>
                <w:left w:val="none" w:sz="0" w:space="0" w:color="auto"/>
                <w:bottom w:val="none" w:sz="0" w:space="0" w:color="auto"/>
                <w:right w:val="none" w:sz="0" w:space="0" w:color="auto"/>
              </w:divBdr>
            </w:div>
            <w:div w:id="1498350087">
              <w:marLeft w:val="0"/>
              <w:marRight w:val="0"/>
              <w:marTop w:val="0"/>
              <w:marBottom w:val="0"/>
              <w:divBdr>
                <w:top w:val="none" w:sz="0" w:space="0" w:color="auto"/>
                <w:left w:val="none" w:sz="0" w:space="0" w:color="auto"/>
                <w:bottom w:val="none" w:sz="0" w:space="0" w:color="auto"/>
                <w:right w:val="none" w:sz="0" w:space="0" w:color="auto"/>
              </w:divBdr>
            </w:div>
            <w:div w:id="1509712244">
              <w:marLeft w:val="0"/>
              <w:marRight w:val="0"/>
              <w:marTop w:val="0"/>
              <w:marBottom w:val="0"/>
              <w:divBdr>
                <w:top w:val="none" w:sz="0" w:space="0" w:color="auto"/>
                <w:left w:val="none" w:sz="0" w:space="0" w:color="auto"/>
                <w:bottom w:val="none" w:sz="0" w:space="0" w:color="auto"/>
                <w:right w:val="none" w:sz="0" w:space="0" w:color="auto"/>
              </w:divBdr>
            </w:div>
            <w:div w:id="1845583652">
              <w:marLeft w:val="0"/>
              <w:marRight w:val="0"/>
              <w:marTop w:val="0"/>
              <w:marBottom w:val="0"/>
              <w:divBdr>
                <w:top w:val="none" w:sz="0" w:space="0" w:color="auto"/>
                <w:left w:val="none" w:sz="0" w:space="0" w:color="auto"/>
                <w:bottom w:val="none" w:sz="0" w:space="0" w:color="auto"/>
                <w:right w:val="none" w:sz="0" w:space="0" w:color="auto"/>
              </w:divBdr>
            </w:div>
            <w:div w:id="1850555849">
              <w:marLeft w:val="0"/>
              <w:marRight w:val="0"/>
              <w:marTop w:val="0"/>
              <w:marBottom w:val="0"/>
              <w:divBdr>
                <w:top w:val="none" w:sz="0" w:space="0" w:color="auto"/>
                <w:left w:val="none" w:sz="0" w:space="0" w:color="auto"/>
                <w:bottom w:val="none" w:sz="0" w:space="0" w:color="auto"/>
                <w:right w:val="none" w:sz="0" w:space="0" w:color="auto"/>
              </w:divBdr>
            </w:div>
            <w:div w:id="2026979496">
              <w:marLeft w:val="0"/>
              <w:marRight w:val="0"/>
              <w:marTop w:val="0"/>
              <w:marBottom w:val="0"/>
              <w:divBdr>
                <w:top w:val="none" w:sz="0" w:space="0" w:color="auto"/>
                <w:left w:val="none" w:sz="0" w:space="0" w:color="auto"/>
                <w:bottom w:val="none" w:sz="0" w:space="0" w:color="auto"/>
                <w:right w:val="none" w:sz="0" w:space="0" w:color="auto"/>
              </w:divBdr>
            </w:div>
            <w:div w:id="2055041545">
              <w:marLeft w:val="0"/>
              <w:marRight w:val="0"/>
              <w:marTop w:val="0"/>
              <w:marBottom w:val="0"/>
              <w:divBdr>
                <w:top w:val="none" w:sz="0" w:space="0" w:color="auto"/>
                <w:left w:val="none" w:sz="0" w:space="0" w:color="auto"/>
                <w:bottom w:val="none" w:sz="0" w:space="0" w:color="auto"/>
                <w:right w:val="none" w:sz="0" w:space="0" w:color="auto"/>
              </w:divBdr>
            </w:div>
            <w:div w:id="2084401699">
              <w:marLeft w:val="0"/>
              <w:marRight w:val="0"/>
              <w:marTop w:val="0"/>
              <w:marBottom w:val="0"/>
              <w:divBdr>
                <w:top w:val="none" w:sz="0" w:space="0" w:color="auto"/>
                <w:left w:val="none" w:sz="0" w:space="0" w:color="auto"/>
                <w:bottom w:val="none" w:sz="0" w:space="0" w:color="auto"/>
                <w:right w:val="none" w:sz="0" w:space="0" w:color="auto"/>
              </w:divBdr>
            </w:div>
            <w:div w:id="21172827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78443854">
      <w:bodyDiv w:val="1"/>
      <w:marLeft w:val="0"/>
      <w:marRight w:val="0"/>
      <w:marTop w:val="0"/>
      <w:marBottom w:val="0"/>
      <w:divBdr>
        <w:top w:val="none" w:sz="0" w:space="0" w:color="auto"/>
        <w:left w:val="none" w:sz="0" w:space="0" w:color="auto"/>
        <w:bottom w:val="none" w:sz="0" w:space="0" w:color="auto"/>
        <w:right w:val="none" w:sz="0" w:space="0" w:color="auto"/>
      </w:divBdr>
      <w:divsChild>
        <w:div w:id="176893341">
          <w:marLeft w:val="0"/>
          <w:marRight w:val="0"/>
          <w:marTop w:val="0"/>
          <w:marBottom w:val="0"/>
          <w:divBdr>
            <w:top w:val="none" w:sz="0" w:space="0" w:color="auto"/>
            <w:left w:val="none" w:sz="0" w:space="0" w:color="auto"/>
            <w:bottom w:val="none" w:sz="0" w:space="0" w:color="auto"/>
            <w:right w:val="none" w:sz="0" w:space="0" w:color="auto"/>
          </w:divBdr>
        </w:div>
        <w:div w:id="549607280">
          <w:marLeft w:val="0"/>
          <w:marRight w:val="0"/>
          <w:marTop w:val="0"/>
          <w:marBottom w:val="0"/>
          <w:divBdr>
            <w:top w:val="none" w:sz="0" w:space="0" w:color="auto"/>
            <w:left w:val="none" w:sz="0" w:space="0" w:color="auto"/>
            <w:bottom w:val="none" w:sz="0" w:space="0" w:color="auto"/>
            <w:right w:val="none" w:sz="0" w:space="0" w:color="auto"/>
          </w:divBdr>
        </w:div>
        <w:div w:id="694885834">
          <w:marLeft w:val="0"/>
          <w:marRight w:val="0"/>
          <w:marTop w:val="0"/>
          <w:marBottom w:val="0"/>
          <w:divBdr>
            <w:top w:val="none" w:sz="0" w:space="0" w:color="auto"/>
            <w:left w:val="none" w:sz="0" w:space="0" w:color="auto"/>
            <w:bottom w:val="none" w:sz="0" w:space="0" w:color="auto"/>
            <w:right w:val="none" w:sz="0" w:space="0" w:color="auto"/>
          </w:divBdr>
        </w:div>
        <w:div w:id="1440100832">
          <w:marLeft w:val="0"/>
          <w:marRight w:val="0"/>
          <w:marTop w:val="0"/>
          <w:marBottom w:val="0"/>
          <w:divBdr>
            <w:top w:val="none" w:sz="0" w:space="0" w:color="auto"/>
            <w:left w:val="none" w:sz="0" w:space="0" w:color="auto"/>
            <w:bottom w:val="none" w:sz="0" w:space="0" w:color="auto"/>
            <w:right w:val="none" w:sz="0" w:space="0" w:color="auto"/>
          </w:divBdr>
        </w:div>
        <w:div w:id="1747994887">
          <w:marLeft w:val="0"/>
          <w:marRight w:val="0"/>
          <w:marTop w:val="0"/>
          <w:marBottom w:val="0"/>
          <w:divBdr>
            <w:top w:val="none" w:sz="0" w:space="0" w:color="auto"/>
            <w:left w:val="none" w:sz="0" w:space="0" w:color="auto"/>
            <w:bottom w:val="none" w:sz="0" w:space="0" w:color="auto"/>
            <w:right w:val="none" w:sz="0" w:space="0" w:color="auto"/>
          </w:divBdr>
        </w:div>
        <w:div w:id="1754354735">
          <w:marLeft w:val="0"/>
          <w:marRight w:val="0"/>
          <w:marTop w:val="0"/>
          <w:marBottom w:val="0"/>
          <w:divBdr>
            <w:top w:val="none" w:sz="0" w:space="0" w:color="auto"/>
            <w:left w:val="none" w:sz="0" w:space="0" w:color="auto"/>
            <w:bottom w:val="none" w:sz="0" w:space="0" w:color="auto"/>
            <w:right w:val="none" w:sz="0" w:space="0" w:color="auto"/>
          </w:divBdr>
        </w:div>
      </w:divsChild>
    </w:div>
    <w:div w:id="1582445476">
      <w:bodyDiv w:val="1"/>
      <w:marLeft w:val="0"/>
      <w:marRight w:val="0"/>
      <w:marTop w:val="0"/>
      <w:marBottom w:val="0"/>
      <w:divBdr>
        <w:top w:val="none" w:sz="0" w:space="0" w:color="auto"/>
        <w:left w:val="none" w:sz="0" w:space="0" w:color="auto"/>
        <w:bottom w:val="none" w:sz="0" w:space="0" w:color="auto"/>
        <w:right w:val="none" w:sz="0" w:space="0" w:color="auto"/>
      </w:divBdr>
    </w:div>
    <w:div w:id="1590385031">
      <w:bodyDiv w:val="1"/>
      <w:marLeft w:val="0"/>
      <w:marRight w:val="0"/>
      <w:marTop w:val="0"/>
      <w:marBottom w:val="0"/>
      <w:divBdr>
        <w:top w:val="none" w:sz="0" w:space="0" w:color="auto"/>
        <w:left w:val="none" w:sz="0" w:space="0" w:color="auto"/>
        <w:bottom w:val="none" w:sz="0" w:space="0" w:color="auto"/>
        <w:right w:val="none" w:sz="0" w:space="0" w:color="auto"/>
      </w:divBdr>
      <w:divsChild>
        <w:div w:id="642738736">
          <w:marLeft w:val="0"/>
          <w:marRight w:val="0"/>
          <w:marTop w:val="0"/>
          <w:marBottom w:val="0"/>
          <w:divBdr>
            <w:top w:val="none" w:sz="0" w:space="0" w:color="auto"/>
            <w:left w:val="none" w:sz="0" w:space="0" w:color="auto"/>
            <w:bottom w:val="none" w:sz="0" w:space="0" w:color="auto"/>
            <w:right w:val="none" w:sz="0" w:space="0" w:color="auto"/>
          </w:divBdr>
        </w:div>
      </w:divsChild>
    </w:div>
    <w:div w:id="1600794022">
      <w:bodyDiv w:val="1"/>
      <w:marLeft w:val="0"/>
      <w:marRight w:val="0"/>
      <w:marTop w:val="0"/>
      <w:marBottom w:val="0"/>
      <w:divBdr>
        <w:top w:val="none" w:sz="0" w:space="0" w:color="auto"/>
        <w:left w:val="none" w:sz="0" w:space="0" w:color="auto"/>
        <w:bottom w:val="none" w:sz="0" w:space="0" w:color="auto"/>
        <w:right w:val="none" w:sz="0" w:space="0" w:color="auto"/>
      </w:divBdr>
      <w:divsChild>
        <w:div w:id="1457486952">
          <w:marLeft w:val="0"/>
          <w:marRight w:val="0"/>
          <w:marTop w:val="0"/>
          <w:marBottom w:val="0"/>
          <w:divBdr>
            <w:top w:val="none" w:sz="0" w:space="0" w:color="auto"/>
            <w:left w:val="none" w:sz="0" w:space="0" w:color="auto"/>
            <w:bottom w:val="none" w:sz="0" w:space="0" w:color="auto"/>
            <w:right w:val="none" w:sz="0" w:space="0" w:color="auto"/>
          </w:divBdr>
        </w:div>
      </w:divsChild>
    </w:div>
    <w:div w:id="1607032890">
      <w:bodyDiv w:val="1"/>
      <w:marLeft w:val="0"/>
      <w:marRight w:val="0"/>
      <w:marTop w:val="0"/>
      <w:marBottom w:val="0"/>
      <w:divBdr>
        <w:top w:val="none" w:sz="0" w:space="0" w:color="auto"/>
        <w:left w:val="none" w:sz="0" w:space="0" w:color="auto"/>
        <w:bottom w:val="none" w:sz="0" w:space="0" w:color="auto"/>
        <w:right w:val="none" w:sz="0" w:space="0" w:color="auto"/>
      </w:divBdr>
      <w:divsChild>
        <w:div w:id="1042363591">
          <w:marLeft w:val="0"/>
          <w:marRight w:val="0"/>
          <w:marTop w:val="0"/>
          <w:marBottom w:val="0"/>
          <w:divBdr>
            <w:top w:val="none" w:sz="0" w:space="0" w:color="auto"/>
            <w:left w:val="none" w:sz="0" w:space="0" w:color="auto"/>
            <w:bottom w:val="none" w:sz="0" w:space="0" w:color="auto"/>
            <w:right w:val="none" w:sz="0" w:space="0" w:color="auto"/>
          </w:divBdr>
          <w:divsChild>
            <w:div w:id="115754921">
              <w:marLeft w:val="0"/>
              <w:marRight w:val="0"/>
              <w:marTop w:val="0"/>
              <w:marBottom w:val="0"/>
              <w:divBdr>
                <w:top w:val="none" w:sz="0" w:space="0" w:color="auto"/>
                <w:left w:val="none" w:sz="0" w:space="0" w:color="auto"/>
                <w:bottom w:val="none" w:sz="0" w:space="0" w:color="auto"/>
                <w:right w:val="none" w:sz="0" w:space="0" w:color="auto"/>
              </w:divBdr>
            </w:div>
            <w:div w:id="180172070">
              <w:marLeft w:val="0"/>
              <w:marRight w:val="0"/>
              <w:marTop w:val="0"/>
              <w:marBottom w:val="0"/>
              <w:divBdr>
                <w:top w:val="none" w:sz="0" w:space="0" w:color="auto"/>
                <w:left w:val="none" w:sz="0" w:space="0" w:color="auto"/>
                <w:bottom w:val="none" w:sz="0" w:space="0" w:color="auto"/>
                <w:right w:val="none" w:sz="0" w:space="0" w:color="auto"/>
              </w:divBdr>
            </w:div>
            <w:div w:id="427582168">
              <w:marLeft w:val="0"/>
              <w:marRight w:val="0"/>
              <w:marTop w:val="0"/>
              <w:marBottom w:val="0"/>
              <w:divBdr>
                <w:top w:val="none" w:sz="0" w:space="0" w:color="auto"/>
                <w:left w:val="none" w:sz="0" w:space="0" w:color="auto"/>
                <w:bottom w:val="none" w:sz="0" w:space="0" w:color="auto"/>
                <w:right w:val="none" w:sz="0" w:space="0" w:color="auto"/>
              </w:divBdr>
            </w:div>
            <w:div w:id="530992468">
              <w:marLeft w:val="0"/>
              <w:marRight w:val="0"/>
              <w:marTop w:val="0"/>
              <w:marBottom w:val="0"/>
              <w:divBdr>
                <w:top w:val="none" w:sz="0" w:space="0" w:color="auto"/>
                <w:left w:val="none" w:sz="0" w:space="0" w:color="auto"/>
                <w:bottom w:val="none" w:sz="0" w:space="0" w:color="auto"/>
                <w:right w:val="none" w:sz="0" w:space="0" w:color="auto"/>
              </w:divBdr>
            </w:div>
            <w:div w:id="665211306">
              <w:marLeft w:val="0"/>
              <w:marRight w:val="0"/>
              <w:marTop w:val="0"/>
              <w:marBottom w:val="0"/>
              <w:divBdr>
                <w:top w:val="none" w:sz="0" w:space="0" w:color="auto"/>
                <w:left w:val="none" w:sz="0" w:space="0" w:color="auto"/>
                <w:bottom w:val="none" w:sz="0" w:space="0" w:color="auto"/>
                <w:right w:val="none" w:sz="0" w:space="0" w:color="auto"/>
              </w:divBdr>
            </w:div>
            <w:div w:id="772165874">
              <w:marLeft w:val="0"/>
              <w:marRight w:val="0"/>
              <w:marTop w:val="0"/>
              <w:marBottom w:val="0"/>
              <w:divBdr>
                <w:top w:val="none" w:sz="0" w:space="0" w:color="auto"/>
                <w:left w:val="none" w:sz="0" w:space="0" w:color="auto"/>
                <w:bottom w:val="none" w:sz="0" w:space="0" w:color="auto"/>
                <w:right w:val="none" w:sz="0" w:space="0" w:color="auto"/>
              </w:divBdr>
            </w:div>
            <w:div w:id="801390000">
              <w:marLeft w:val="0"/>
              <w:marRight w:val="0"/>
              <w:marTop w:val="0"/>
              <w:marBottom w:val="0"/>
              <w:divBdr>
                <w:top w:val="none" w:sz="0" w:space="0" w:color="auto"/>
                <w:left w:val="none" w:sz="0" w:space="0" w:color="auto"/>
                <w:bottom w:val="none" w:sz="0" w:space="0" w:color="auto"/>
                <w:right w:val="none" w:sz="0" w:space="0" w:color="auto"/>
              </w:divBdr>
            </w:div>
            <w:div w:id="1387685911">
              <w:marLeft w:val="0"/>
              <w:marRight w:val="0"/>
              <w:marTop w:val="0"/>
              <w:marBottom w:val="0"/>
              <w:divBdr>
                <w:top w:val="none" w:sz="0" w:space="0" w:color="auto"/>
                <w:left w:val="none" w:sz="0" w:space="0" w:color="auto"/>
                <w:bottom w:val="none" w:sz="0" w:space="0" w:color="auto"/>
                <w:right w:val="none" w:sz="0" w:space="0" w:color="auto"/>
              </w:divBdr>
            </w:div>
            <w:div w:id="14649313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10700320">
      <w:bodyDiv w:val="1"/>
      <w:marLeft w:val="0"/>
      <w:marRight w:val="0"/>
      <w:marTop w:val="0"/>
      <w:marBottom w:val="0"/>
      <w:divBdr>
        <w:top w:val="none" w:sz="0" w:space="0" w:color="auto"/>
        <w:left w:val="none" w:sz="0" w:space="0" w:color="auto"/>
        <w:bottom w:val="none" w:sz="0" w:space="0" w:color="auto"/>
        <w:right w:val="none" w:sz="0" w:space="0" w:color="auto"/>
      </w:divBdr>
      <w:divsChild>
        <w:div w:id="1477910529">
          <w:marLeft w:val="0"/>
          <w:marRight w:val="0"/>
          <w:marTop w:val="0"/>
          <w:marBottom w:val="0"/>
          <w:divBdr>
            <w:top w:val="none" w:sz="0" w:space="0" w:color="auto"/>
            <w:left w:val="none" w:sz="0" w:space="0" w:color="auto"/>
            <w:bottom w:val="none" w:sz="0" w:space="0" w:color="auto"/>
            <w:right w:val="none" w:sz="0" w:space="0" w:color="auto"/>
          </w:divBdr>
          <w:divsChild>
            <w:div w:id="577590664">
              <w:marLeft w:val="0"/>
              <w:marRight w:val="0"/>
              <w:marTop w:val="0"/>
              <w:marBottom w:val="0"/>
              <w:divBdr>
                <w:top w:val="none" w:sz="0" w:space="0" w:color="auto"/>
                <w:left w:val="none" w:sz="0" w:space="0" w:color="auto"/>
                <w:bottom w:val="none" w:sz="0" w:space="0" w:color="auto"/>
                <w:right w:val="none" w:sz="0" w:space="0" w:color="auto"/>
              </w:divBdr>
            </w:div>
            <w:div w:id="17529220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11474511">
      <w:bodyDiv w:val="1"/>
      <w:marLeft w:val="0"/>
      <w:marRight w:val="0"/>
      <w:marTop w:val="0"/>
      <w:marBottom w:val="0"/>
      <w:divBdr>
        <w:top w:val="none" w:sz="0" w:space="0" w:color="auto"/>
        <w:left w:val="none" w:sz="0" w:space="0" w:color="auto"/>
        <w:bottom w:val="none" w:sz="0" w:space="0" w:color="auto"/>
        <w:right w:val="none" w:sz="0" w:space="0" w:color="auto"/>
      </w:divBdr>
      <w:divsChild>
        <w:div w:id="35855074">
          <w:marLeft w:val="0"/>
          <w:marRight w:val="0"/>
          <w:marTop w:val="0"/>
          <w:marBottom w:val="0"/>
          <w:divBdr>
            <w:top w:val="none" w:sz="0" w:space="0" w:color="auto"/>
            <w:left w:val="none" w:sz="0" w:space="0" w:color="auto"/>
            <w:bottom w:val="none" w:sz="0" w:space="0" w:color="auto"/>
            <w:right w:val="none" w:sz="0" w:space="0" w:color="auto"/>
          </w:divBdr>
          <w:divsChild>
            <w:div w:id="94374955">
              <w:marLeft w:val="0"/>
              <w:marRight w:val="0"/>
              <w:marTop w:val="0"/>
              <w:marBottom w:val="0"/>
              <w:divBdr>
                <w:top w:val="none" w:sz="0" w:space="0" w:color="auto"/>
                <w:left w:val="none" w:sz="0" w:space="0" w:color="auto"/>
                <w:bottom w:val="none" w:sz="0" w:space="0" w:color="auto"/>
                <w:right w:val="none" w:sz="0" w:space="0" w:color="auto"/>
              </w:divBdr>
            </w:div>
            <w:div w:id="257952538">
              <w:marLeft w:val="0"/>
              <w:marRight w:val="0"/>
              <w:marTop w:val="0"/>
              <w:marBottom w:val="0"/>
              <w:divBdr>
                <w:top w:val="none" w:sz="0" w:space="0" w:color="auto"/>
                <w:left w:val="none" w:sz="0" w:space="0" w:color="auto"/>
                <w:bottom w:val="none" w:sz="0" w:space="0" w:color="auto"/>
                <w:right w:val="none" w:sz="0" w:space="0" w:color="auto"/>
              </w:divBdr>
            </w:div>
            <w:div w:id="315687787">
              <w:marLeft w:val="0"/>
              <w:marRight w:val="0"/>
              <w:marTop w:val="0"/>
              <w:marBottom w:val="0"/>
              <w:divBdr>
                <w:top w:val="none" w:sz="0" w:space="0" w:color="auto"/>
                <w:left w:val="none" w:sz="0" w:space="0" w:color="auto"/>
                <w:bottom w:val="none" w:sz="0" w:space="0" w:color="auto"/>
                <w:right w:val="none" w:sz="0" w:space="0" w:color="auto"/>
              </w:divBdr>
            </w:div>
            <w:div w:id="829760781">
              <w:marLeft w:val="0"/>
              <w:marRight w:val="0"/>
              <w:marTop w:val="0"/>
              <w:marBottom w:val="0"/>
              <w:divBdr>
                <w:top w:val="none" w:sz="0" w:space="0" w:color="auto"/>
                <w:left w:val="none" w:sz="0" w:space="0" w:color="auto"/>
                <w:bottom w:val="none" w:sz="0" w:space="0" w:color="auto"/>
                <w:right w:val="none" w:sz="0" w:space="0" w:color="auto"/>
              </w:divBdr>
            </w:div>
            <w:div w:id="885065331">
              <w:marLeft w:val="0"/>
              <w:marRight w:val="0"/>
              <w:marTop w:val="0"/>
              <w:marBottom w:val="0"/>
              <w:divBdr>
                <w:top w:val="none" w:sz="0" w:space="0" w:color="auto"/>
                <w:left w:val="none" w:sz="0" w:space="0" w:color="auto"/>
                <w:bottom w:val="none" w:sz="0" w:space="0" w:color="auto"/>
                <w:right w:val="none" w:sz="0" w:space="0" w:color="auto"/>
              </w:divBdr>
            </w:div>
            <w:div w:id="1247152493">
              <w:marLeft w:val="0"/>
              <w:marRight w:val="0"/>
              <w:marTop w:val="0"/>
              <w:marBottom w:val="0"/>
              <w:divBdr>
                <w:top w:val="none" w:sz="0" w:space="0" w:color="auto"/>
                <w:left w:val="none" w:sz="0" w:space="0" w:color="auto"/>
                <w:bottom w:val="none" w:sz="0" w:space="0" w:color="auto"/>
                <w:right w:val="none" w:sz="0" w:space="0" w:color="auto"/>
              </w:divBdr>
            </w:div>
            <w:div w:id="1813719414">
              <w:marLeft w:val="0"/>
              <w:marRight w:val="0"/>
              <w:marTop w:val="0"/>
              <w:marBottom w:val="0"/>
              <w:divBdr>
                <w:top w:val="none" w:sz="0" w:space="0" w:color="auto"/>
                <w:left w:val="none" w:sz="0" w:space="0" w:color="auto"/>
                <w:bottom w:val="none" w:sz="0" w:space="0" w:color="auto"/>
                <w:right w:val="none" w:sz="0" w:space="0" w:color="auto"/>
              </w:divBdr>
            </w:div>
            <w:div w:id="21281596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19292299">
      <w:bodyDiv w:val="1"/>
      <w:marLeft w:val="0"/>
      <w:marRight w:val="0"/>
      <w:marTop w:val="0"/>
      <w:marBottom w:val="0"/>
      <w:divBdr>
        <w:top w:val="none" w:sz="0" w:space="0" w:color="auto"/>
        <w:left w:val="none" w:sz="0" w:space="0" w:color="auto"/>
        <w:bottom w:val="none" w:sz="0" w:space="0" w:color="auto"/>
        <w:right w:val="none" w:sz="0" w:space="0" w:color="auto"/>
      </w:divBdr>
      <w:divsChild>
        <w:div w:id="807169007">
          <w:marLeft w:val="0"/>
          <w:marRight w:val="0"/>
          <w:marTop w:val="0"/>
          <w:marBottom w:val="0"/>
          <w:divBdr>
            <w:top w:val="none" w:sz="0" w:space="0" w:color="auto"/>
            <w:left w:val="none" w:sz="0" w:space="0" w:color="auto"/>
            <w:bottom w:val="none" w:sz="0" w:space="0" w:color="auto"/>
            <w:right w:val="none" w:sz="0" w:space="0" w:color="auto"/>
          </w:divBdr>
          <w:divsChild>
            <w:div w:id="60518769">
              <w:marLeft w:val="0"/>
              <w:marRight w:val="0"/>
              <w:marTop w:val="0"/>
              <w:marBottom w:val="0"/>
              <w:divBdr>
                <w:top w:val="none" w:sz="0" w:space="0" w:color="auto"/>
                <w:left w:val="none" w:sz="0" w:space="0" w:color="auto"/>
                <w:bottom w:val="none" w:sz="0" w:space="0" w:color="auto"/>
                <w:right w:val="none" w:sz="0" w:space="0" w:color="auto"/>
              </w:divBdr>
              <w:divsChild>
                <w:div w:id="1361978040">
                  <w:marLeft w:val="0"/>
                  <w:marRight w:val="0"/>
                  <w:marTop w:val="0"/>
                  <w:marBottom w:val="0"/>
                  <w:divBdr>
                    <w:top w:val="none" w:sz="0" w:space="0" w:color="auto"/>
                    <w:left w:val="none" w:sz="0" w:space="0" w:color="auto"/>
                    <w:bottom w:val="none" w:sz="0" w:space="0" w:color="auto"/>
                    <w:right w:val="none" w:sz="0" w:space="0" w:color="auto"/>
                  </w:divBdr>
                  <w:divsChild>
                    <w:div w:id="530848899">
                      <w:marLeft w:val="0"/>
                      <w:marRight w:val="0"/>
                      <w:marTop w:val="0"/>
                      <w:marBottom w:val="0"/>
                      <w:divBdr>
                        <w:top w:val="none" w:sz="0" w:space="0" w:color="auto"/>
                        <w:left w:val="none" w:sz="0" w:space="0" w:color="auto"/>
                        <w:bottom w:val="none" w:sz="0" w:space="0" w:color="auto"/>
                        <w:right w:val="none" w:sz="0" w:space="0" w:color="auto"/>
                      </w:divBdr>
                      <w:divsChild>
                        <w:div w:id="1949893126">
                          <w:marLeft w:val="0"/>
                          <w:marRight w:val="0"/>
                          <w:marTop w:val="0"/>
                          <w:marBottom w:val="0"/>
                          <w:divBdr>
                            <w:top w:val="none" w:sz="0" w:space="0" w:color="auto"/>
                            <w:left w:val="none" w:sz="0" w:space="0" w:color="auto"/>
                            <w:bottom w:val="none" w:sz="0" w:space="0" w:color="auto"/>
                            <w:right w:val="none" w:sz="0" w:space="0" w:color="auto"/>
                          </w:divBdr>
                          <w:divsChild>
                            <w:div w:id="562257326">
                              <w:marLeft w:val="0"/>
                              <w:marRight w:val="0"/>
                              <w:marTop w:val="0"/>
                              <w:marBottom w:val="0"/>
                              <w:divBdr>
                                <w:top w:val="none" w:sz="0" w:space="0" w:color="auto"/>
                                <w:left w:val="none" w:sz="0" w:space="0" w:color="auto"/>
                                <w:bottom w:val="none" w:sz="0" w:space="0" w:color="auto"/>
                                <w:right w:val="none" w:sz="0" w:space="0" w:color="auto"/>
                              </w:divBdr>
                              <w:divsChild>
                                <w:div w:id="51346695">
                                  <w:marLeft w:val="0"/>
                                  <w:marRight w:val="0"/>
                                  <w:marTop w:val="0"/>
                                  <w:marBottom w:val="0"/>
                                  <w:divBdr>
                                    <w:top w:val="single" w:sz="6" w:space="0" w:color="F5F5F5"/>
                                    <w:left w:val="single" w:sz="6" w:space="0" w:color="F5F5F5"/>
                                    <w:bottom w:val="single" w:sz="6" w:space="0" w:color="F5F5F5"/>
                                    <w:right w:val="single" w:sz="6" w:space="0" w:color="F5F5F5"/>
                                  </w:divBdr>
                                  <w:divsChild>
                                    <w:div w:id="871500047">
                                      <w:marLeft w:val="0"/>
                                      <w:marRight w:val="0"/>
                                      <w:marTop w:val="0"/>
                                      <w:marBottom w:val="0"/>
                                      <w:divBdr>
                                        <w:top w:val="none" w:sz="0" w:space="0" w:color="auto"/>
                                        <w:left w:val="none" w:sz="0" w:space="0" w:color="auto"/>
                                        <w:bottom w:val="none" w:sz="0" w:space="0" w:color="auto"/>
                                        <w:right w:val="none" w:sz="0" w:space="0" w:color="auto"/>
                                      </w:divBdr>
                                      <w:divsChild>
                                        <w:div w:id="9884396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624462378">
      <w:bodyDiv w:val="1"/>
      <w:marLeft w:val="0"/>
      <w:marRight w:val="0"/>
      <w:marTop w:val="0"/>
      <w:marBottom w:val="0"/>
      <w:divBdr>
        <w:top w:val="none" w:sz="0" w:space="0" w:color="auto"/>
        <w:left w:val="none" w:sz="0" w:space="0" w:color="auto"/>
        <w:bottom w:val="none" w:sz="0" w:space="0" w:color="auto"/>
        <w:right w:val="none" w:sz="0" w:space="0" w:color="auto"/>
      </w:divBdr>
    </w:div>
    <w:div w:id="1656304141">
      <w:bodyDiv w:val="1"/>
      <w:marLeft w:val="0"/>
      <w:marRight w:val="0"/>
      <w:marTop w:val="0"/>
      <w:marBottom w:val="0"/>
      <w:divBdr>
        <w:top w:val="none" w:sz="0" w:space="0" w:color="auto"/>
        <w:left w:val="none" w:sz="0" w:space="0" w:color="auto"/>
        <w:bottom w:val="none" w:sz="0" w:space="0" w:color="auto"/>
        <w:right w:val="none" w:sz="0" w:space="0" w:color="auto"/>
      </w:divBdr>
    </w:div>
    <w:div w:id="1670331027">
      <w:bodyDiv w:val="1"/>
      <w:marLeft w:val="0"/>
      <w:marRight w:val="0"/>
      <w:marTop w:val="0"/>
      <w:marBottom w:val="0"/>
      <w:divBdr>
        <w:top w:val="none" w:sz="0" w:space="0" w:color="auto"/>
        <w:left w:val="none" w:sz="0" w:space="0" w:color="auto"/>
        <w:bottom w:val="none" w:sz="0" w:space="0" w:color="auto"/>
        <w:right w:val="none" w:sz="0" w:space="0" w:color="auto"/>
      </w:divBdr>
    </w:div>
    <w:div w:id="1671908983">
      <w:bodyDiv w:val="1"/>
      <w:marLeft w:val="0"/>
      <w:marRight w:val="0"/>
      <w:marTop w:val="0"/>
      <w:marBottom w:val="0"/>
      <w:divBdr>
        <w:top w:val="none" w:sz="0" w:space="0" w:color="auto"/>
        <w:left w:val="none" w:sz="0" w:space="0" w:color="auto"/>
        <w:bottom w:val="none" w:sz="0" w:space="0" w:color="auto"/>
        <w:right w:val="none" w:sz="0" w:space="0" w:color="auto"/>
      </w:divBdr>
      <w:divsChild>
        <w:div w:id="668874718">
          <w:marLeft w:val="0"/>
          <w:marRight w:val="0"/>
          <w:marTop w:val="0"/>
          <w:marBottom w:val="0"/>
          <w:divBdr>
            <w:top w:val="none" w:sz="0" w:space="0" w:color="auto"/>
            <w:left w:val="none" w:sz="0" w:space="0" w:color="auto"/>
            <w:bottom w:val="none" w:sz="0" w:space="0" w:color="auto"/>
            <w:right w:val="none" w:sz="0" w:space="0" w:color="auto"/>
          </w:divBdr>
          <w:divsChild>
            <w:div w:id="12549746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85790023">
      <w:bodyDiv w:val="1"/>
      <w:marLeft w:val="0"/>
      <w:marRight w:val="0"/>
      <w:marTop w:val="0"/>
      <w:marBottom w:val="0"/>
      <w:divBdr>
        <w:top w:val="none" w:sz="0" w:space="0" w:color="auto"/>
        <w:left w:val="none" w:sz="0" w:space="0" w:color="auto"/>
        <w:bottom w:val="none" w:sz="0" w:space="0" w:color="auto"/>
        <w:right w:val="none" w:sz="0" w:space="0" w:color="auto"/>
      </w:divBdr>
      <w:divsChild>
        <w:div w:id="547106361">
          <w:marLeft w:val="547"/>
          <w:marRight w:val="0"/>
          <w:marTop w:val="106"/>
          <w:marBottom w:val="0"/>
          <w:divBdr>
            <w:top w:val="none" w:sz="0" w:space="0" w:color="auto"/>
            <w:left w:val="none" w:sz="0" w:space="0" w:color="auto"/>
            <w:bottom w:val="none" w:sz="0" w:space="0" w:color="auto"/>
            <w:right w:val="none" w:sz="0" w:space="0" w:color="auto"/>
          </w:divBdr>
        </w:div>
      </w:divsChild>
    </w:div>
    <w:div w:id="1688749150">
      <w:bodyDiv w:val="1"/>
      <w:marLeft w:val="0"/>
      <w:marRight w:val="0"/>
      <w:marTop w:val="0"/>
      <w:marBottom w:val="0"/>
      <w:divBdr>
        <w:top w:val="none" w:sz="0" w:space="0" w:color="auto"/>
        <w:left w:val="none" w:sz="0" w:space="0" w:color="auto"/>
        <w:bottom w:val="none" w:sz="0" w:space="0" w:color="auto"/>
        <w:right w:val="none" w:sz="0" w:space="0" w:color="auto"/>
      </w:divBdr>
      <w:divsChild>
        <w:div w:id="1646931774">
          <w:marLeft w:val="0"/>
          <w:marRight w:val="0"/>
          <w:marTop w:val="0"/>
          <w:marBottom w:val="0"/>
          <w:divBdr>
            <w:top w:val="none" w:sz="0" w:space="0" w:color="auto"/>
            <w:left w:val="none" w:sz="0" w:space="0" w:color="auto"/>
            <w:bottom w:val="none" w:sz="0" w:space="0" w:color="auto"/>
            <w:right w:val="none" w:sz="0" w:space="0" w:color="auto"/>
          </w:divBdr>
          <w:divsChild>
            <w:div w:id="10952461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21855321">
      <w:bodyDiv w:val="1"/>
      <w:marLeft w:val="0"/>
      <w:marRight w:val="0"/>
      <w:marTop w:val="0"/>
      <w:marBottom w:val="0"/>
      <w:divBdr>
        <w:top w:val="none" w:sz="0" w:space="0" w:color="auto"/>
        <w:left w:val="none" w:sz="0" w:space="0" w:color="auto"/>
        <w:bottom w:val="none" w:sz="0" w:space="0" w:color="auto"/>
        <w:right w:val="none" w:sz="0" w:space="0" w:color="auto"/>
      </w:divBdr>
    </w:div>
    <w:div w:id="1730609719">
      <w:bodyDiv w:val="1"/>
      <w:marLeft w:val="0"/>
      <w:marRight w:val="0"/>
      <w:marTop w:val="0"/>
      <w:marBottom w:val="0"/>
      <w:divBdr>
        <w:top w:val="none" w:sz="0" w:space="0" w:color="auto"/>
        <w:left w:val="none" w:sz="0" w:space="0" w:color="auto"/>
        <w:bottom w:val="none" w:sz="0" w:space="0" w:color="auto"/>
        <w:right w:val="none" w:sz="0" w:space="0" w:color="auto"/>
      </w:divBdr>
      <w:divsChild>
        <w:div w:id="554632118">
          <w:marLeft w:val="0"/>
          <w:marRight w:val="0"/>
          <w:marTop w:val="0"/>
          <w:marBottom w:val="0"/>
          <w:divBdr>
            <w:top w:val="none" w:sz="0" w:space="0" w:color="auto"/>
            <w:left w:val="none" w:sz="0" w:space="0" w:color="auto"/>
            <w:bottom w:val="none" w:sz="0" w:space="0" w:color="auto"/>
            <w:right w:val="none" w:sz="0" w:space="0" w:color="auto"/>
          </w:divBdr>
          <w:divsChild>
            <w:div w:id="75246227">
              <w:marLeft w:val="0"/>
              <w:marRight w:val="0"/>
              <w:marTop w:val="0"/>
              <w:marBottom w:val="0"/>
              <w:divBdr>
                <w:top w:val="none" w:sz="0" w:space="0" w:color="auto"/>
                <w:left w:val="none" w:sz="0" w:space="0" w:color="auto"/>
                <w:bottom w:val="none" w:sz="0" w:space="0" w:color="auto"/>
                <w:right w:val="none" w:sz="0" w:space="0" w:color="auto"/>
              </w:divBdr>
            </w:div>
            <w:div w:id="909921309">
              <w:marLeft w:val="0"/>
              <w:marRight w:val="0"/>
              <w:marTop w:val="0"/>
              <w:marBottom w:val="0"/>
              <w:divBdr>
                <w:top w:val="none" w:sz="0" w:space="0" w:color="auto"/>
                <w:left w:val="none" w:sz="0" w:space="0" w:color="auto"/>
                <w:bottom w:val="none" w:sz="0" w:space="0" w:color="auto"/>
                <w:right w:val="none" w:sz="0" w:space="0" w:color="auto"/>
              </w:divBdr>
            </w:div>
            <w:div w:id="1327825824">
              <w:marLeft w:val="0"/>
              <w:marRight w:val="0"/>
              <w:marTop w:val="0"/>
              <w:marBottom w:val="0"/>
              <w:divBdr>
                <w:top w:val="none" w:sz="0" w:space="0" w:color="auto"/>
                <w:left w:val="none" w:sz="0" w:space="0" w:color="auto"/>
                <w:bottom w:val="none" w:sz="0" w:space="0" w:color="auto"/>
                <w:right w:val="none" w:sz="0" w:space="0" w:color="auto"/>
              </w:divBdr>
            </w:div>
            <w:div w:id="17497624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40471972">
      <w:bodyDiv w:val="1"/>
      <w:marLeft w:val="0"/>
      <w:marRight w:val="0"/>
      <w:marTop w:val="0"/>
      <w:marBottom w:val="0"/>
      <w:divBdr>
        <w:top w:val="none" w:sz="0" w:space="0" w:color="auto"/>
        <w:left w:val="none" w:sz="0" w:space="0" w:color="auto"/>
        <w:bottom w:val="none" w:sz="0" w:space="0" w:color="auto"/>
        <w:right w:val="none" w:sz="0" w:space="0" w:color="auto"/>
      </w:divBdr>
      <w:divsChild>
        <w:div w:id="1250845152">
          <w:marLeft w:val="0"/>
          <w:marRight w:val="0"/>
          <w:marTop w:val="0"/>
          <w:marBottom w:val="0"/>
          <w:divBdr>
            <w:top w:val="none" w:sz="0" w:space="0" w:color="auto"/>
            <w:left w:val="none" w:sz="0" w:space="0" w:color="auto"/>
            <w:bottom w:val="none" w:sz="0" w:space="0" w:color="auto"/>
            <w:right w:val="none" w:sz="0" w:space="0" w:color="auto"/>
          </w:divBdr>
          <w:divsChild>
            <w:div w:id="317657150">
              <w:marLeft w:val="0"/>
              <w:marRight w:val="0"/>
              <w:marTop w:val="0"/>
              <w:marBottom w:val="0"/>
              <w:divBdr>
                <w:top w:val="none" w:sz="0" w:space="0" w:color="auto"/>
                <w:left w:val="none" w:sz="0" w:space="0" w:color="auto"/>
                <w:bottom w:val="none" w:sz="0" w:space="0" w:color="auto"/>
                <w:right w:val="none" w:sz="0" w:space="0" w:color="auto"/>
              </w:divBdr>
            </w:div>
            <w:div w:id="807091664">
              <w:marLeft w:val="0"/>
              <w:marRight w:val="0"/>
              <w:marTop w:val="0"/>
              <w:marBottom w:val="0"/>
              <w:divBdr>
                <w:top w:val="none" w:sz="0" w:space="0" w:color="auto"/>
                <w:left w:val="none" w:sz="0" w:space="0" w:color="auto"/>
                <w:bottom w:val="none" w:sz="0" w:space="0" w:color="auto"/>
                <w:right w:val="none" w:sz="0" w:space="0" w:color="auto"/>
              </w:divBdr>
            </w:div>
            <w:div w:id="1418332426">
              <w:marLeft w:val="0"/>
              <w:marRight w:val="0"/>
              <w:marTop w:val="0"/>
              <w:marBottom w:val="0"/>
              <w:divBdr>
                <w:top w:val="none" w:sz="0" w:space="0" w:color="auto"/>
                <w:left w:val="none" w:sz="0" w:space="0" w:color="auto"/>
                <w:bottom w:val="none" w:sz="0" w:space="0" w:color="auto"/>
                <w:right w:val="none" w:sz="0" w:space="0" w:color="auto"/>
              </w:divBdr>
            </w:div>
            <w:div w:id="1874923056">
              <w:marLeft w:val="0"/>
              <w:marRight w:val="0"/>
              <w:marTop w:val="0"/>
              <w:marBottom w:val="0"/>
              <w:divBdr>
                <w:top w:val="none" w:sz="0" w:space="0" w:color="auto"/>
                <w:left w:val="none" w:sz="0" w:space="0" w:color="auto"/>
                <w:bottom w:val="none" w:sz="0" w:space="0" w:color="auto"/>
                <w:right w:val="none" w:sz="0" w:space="0" w:color="auto"/>
              </w:divBdr>
            </w:div>
            <w:div w:id="20659827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67727785">
      <w:bodyDiv w:val="1"/>
      <w:marLeft w:val="0"/>
      <w:marRight w:val="0"/>
      <w:marTop w:val="0"/>
      <w:marBottom w:val="0"/>
      <w:divBdr>
        <w:top w:val="none" w:sz="0" w:space="0" w:color="auto"/>
        <w:left w:val="none" w:sz="0" w:space="0" w:color="auto"/>
        <w:bottom w:val="none" w:sz="0" w:space="0" w:color="auto"/>
        <w:right w:val="none" w:sz="0" w:space="0" w:color="auto"/>
      </w:divBdr>
    </w:div>
    <w:div w:id="1772774183">
      <w:bodyDiv w:val="1"/>
      <w:marLeft w:val="0"/>
      <w:marRight w:val="0"/>
      <w:marTop w:val="0"/>
      <w:marBottom w:val="0"/>
      <w:divBdr>
        <w:top w:val="none" w:sz="0" w:space="0" w:color="auto"/>
        <w:left w:val="none" w:sz="0" w:space="0" w:color="auto"/>
        <w:bottom w:val="none" w:sz="0" w:space="0" w:color="auto"/>
        <w:right w:val="none" w:sz="0" w:space="0" w:color="auto"/>
      </w:divBdr>
    </w:div>
    <w:div w:id="1778283582">
      <w:bodyDiv w:val="1"/>
      <w:marLeft w:val="0"/>
      <w:marRight w:val="0"/>
      <w:marTop w:val="0"/>
      <w:marBottom w:val="0"/>
      <w:divBdr>
        <w:top w:val="none" w:sz="0" w:space="0" w:color="auto"/>
        <w:left w:val="none" w:sz="0" w:space="0" w:color="auto"/>
        <w:bottom w:val="none" w:sz="0" w:space="0" w:color="auto"/>
        <w:right w:val="none" w:sz="0" w:space="0" w:color="auto"/>
      </w:divBdr>
      <w:divsChild>
        <w:div w:id="202714338">
          <w:marLeft w:val="1166"/>
          <w:marRight w:val="0"/>
          <w:marTop w:val="72"/>
          <w:marBottom w:val="0"/>
          <w:divBdr>
            <w:top w:val="none" w:sz="0" w:space="0" w:color="auto"/>
            <w:left w:val="none" w:sz="0" w:space="0" w:color="auto"/>
            <w:bottom w:val="none" w:sz="0" w:space="0" w:color="auto"/>
            <w:right w:val="none" w:sz="0" w:space="0" w:color="auto"/>
          </w:divBdr>
        </w:div>
        <w:div w:id="1929775682">
          <w:marLeft w:val="1166"/>
          <w:marRight w:val="0"/>
          <w:marTop w:val="72"/>
          <w:marBottom w:val="0"/>
          <w:divBdr>
            <w:top w:val="none" w:sz="0" w:space="0" w:color="auto"/>
            <w:left w:val="none" w:sz="0" w:space="0" w:color="auto"/>
            <w:bottom w:val="none" w:sz="0" w:space="0" w:color="auto"/>
            <w:right w:val="none" w:sz="0" w:space="0" w:color="auto"/>
          </w:divBdr>
        </w:div>
      </w:divsChild>
    </w:div>
    <w:div w:id="1784417682">
      <w:bodyDiv w:val="1"/>
      <w:marLeft w:val="0"/>
      <w:marRight w:val="0"/>
      <w:marTop w:val="0"/>
      <w:marBottom w:val="0"/>
      <w:divBdr>
        <w:top w:val="none" w:sz="0" w:space="0" w:color="auto"/>
        <w:left w:val="none" w:sz="0" w:space="0" w:color="auto"/>
        <w:bottom w:val="none" w:sz="0" w:space="0" w:color="auto"/>
        <w:right w:val="none" w:sz="0" w:space="0" w:color="auto"/>
      </w:divBdr>
    </w:div>
    <w:div w:id="1799492788">
      <w:bodyDiv w:val="1"/>
      <w:marLeft w:val="0"/>
      <w:marRight w:val="0"/>
      <w:marTop w:val="0"/>
      <w:marBottom w:val="0"/>
      <w:divBdr>
        <w:top w:val="none" w:sz="0" w:space="0" w:color="auto"/>
        <w:left w:val="none" w:sz="0" w:space="0" w:color="auto"/>
        <w:bottom w:val="none" w:sz="0" w:space="0" w:color="auto"/>
        <w:right w:val="none" w:sz="0" w:space="0" w:color="auto"/>
      </w:divBdr>
    </w:div>
    <w:div w:id="1804888355">
      <w:bodyDiv w:val="1"/>
      <w:marLeft w:val="0"/>
      <w:marRight w:val="0"/>
      <w:marTop w:val="0"/>
      <w:marBottom w:val="0"/>
      <w:divBdr>
        <w:top w:val="none" w:sz="0" w:space="0" w:color="auto"/>
        <w:left w:val="none" w:sz="0" w:space="0" w:color="auto"/>
        <w:bottom w:val="none" w:sz="0" w:space="0" w:color="auto"/>
        <w:right w:val="none" w:sz="0" w:space="0" w:color="auto"/>
      </w:divBdr>
    </w:div>
    <w:div w:id="1812399203">
      <w:bodyDiv w:val="1"/>
      <w:marLeft w:val="0"/>
      <w:marRight w:val="0"/>
      <w:marTop w:val="0"/>
      <w:marBottom w:val="0"/>
      <w:divBdr>
        <w:top w:val="none" w:sz="0" w:space="0" w:color="auto"/>
        <w:left w:val="none" w:sz="0" w:space="0" w:color="auto"/>
        <w:bottom w:val="none" w:sz="0" w:space="0" w:color="auto"/>
        <w:right w:val="none" w:sz="0" w:space="0" w:color="auto"/>
      </w:divBdr>
    </w:div>
    <w:div w:id="1828782435">
      <w:bodyDiv w:val="1"/>
      <w:marLeft w:val="0"/>
      <w:marRight w:val="0"/>
      <w:marTop w:val="0"/>
      <w:marBottom w:val="0"/>
      <w:divBdr>
        <w:top w:val="none" w:sz="0" w:space="0" w:color="auto"/>
        <w:left w:val="none" w:sz="0" w:space="0" w:color="auto"/>
        <w:bottom w:val="none" w:sz="0" w:space="0" w:color="auto"/>
        <w:right w:val="none" w:sz="0" w:space="0" w:color="auto"/>
      </w:divBdr>
      <w:divsChild>
        <w:div w:id="1349868520">
          <w:marLeft w:val="0"/>
          <w:marRight w:val="0"/>
          <w:marTop w:val="0"/>
          <w:marBottom w:val="0"/>
          <w:divBdr>
            <w:top w:val="none" w:sz="0" w:space="0" w:color="auto"/>
            <w:left w:val="none" w:sz="0" w:space="0" w:color="auto"/>
            <w:bottom w:val="none" w:sz="0" w:space="0" w:color="auto"/>
            <w:right w:val="none" w:sz="0" w:space="0" w:color="auto"/>
          </w:divBdr>
          <w:divsChild>
            <w:div w:id="24673610">
              <w:marLeft w:val="0"/>
              <w:marRight w:val="0"/>
              <w:marTop w:val="0"/>
              <w:marBottom w:val="0"/>
              <w:divBdr>
                <w:top w:val="none" w:sz="0" w:space="0" w:color="auto"/>
                <w:left w:val="none" w:sz="0" w:space="0" w:color="auto"/>
                <w:bottom w:val="none" w:sz="0" w:space="0" w:color="auto"/>
                <w:right w:val="none" w:sz="0" w:space="0" w:color="auto"/>
              </w:divBdr>
            </w:div>
            <w:div w:id="118494622">
              <w:marLeft w:val="0"/>
              <w:marRight w:val="0"/>
              <w:marTop w:val="0"/>
              <w:marBottom w:val="0"/>
              <w:divBdr>
                <w:top w:val="none" w:sz="0" w:space="0" w:color="auto"/>
                <w:left w:val="none" w:sz="0" w:space="0" w:color="auto"/>
                <w:bottom w:val="none" w:sz="0" w:space="0" w:color="auto"/>
                <w:right w:val="none" w:sz="0" w:space="0" w:color="auto"/>
              </w:divBdr>
            </w:div>
            <w:div w:id="179317848">
              <w:marLeft w:val="0"/>
              <w:marRight w:val="0"/>
              <w:marTop w:val="0"/>
              <w:marBottom w:val="0"/>
              <w:divBdr>
                <w:top w:val="none" w:sz="0" w:space="0" w:color="auto"/>
                <w:left w:val="none" w:sz="0" w:space="0" w:color="auto"/>
                <w:bottom w:val="none" w:sz="0" w:space="0" w:color="auto"/>
                <w:right w:val="none" w:sz="0" w:space="0" w:color="auto"/>
              </w:divBdr>
            </w:div>
            <w:div w:id="248972192">
              <w:marLeft w:val="0"/>
              <w:marRight w:val="0"/>
              <w:marTop w:val="0"/>
              <w:marBottom w:val="0"/>
              <w:divBdr>
                <w:top w:val="none" w:sz="0" w:space="0" w:color="auto"/>
                <w:left w:val="none" w:sz="0" w:space="0" w:color="auto"/>
                <w:bottom w:val="none" w:sz="0" w:space="0" w:color="auto"/>
                <w:right w:val="none" w:sz="0" w:space="0" w:color="auto"/>
              </w:divBdr>
            </w:div>
            <w:div w:id="634872112">
              <w:marLeft w:val="0"/>
              <w:marRight w:val="0"/>
              <w:marTop w:val="0"/>
              <w:marBottom w:val="0"/>
              <w:divBdr>
                <w:top w:val="none" w:sz="0" w:space="0" w:color="auto"/>
                <w:left w:val="none" w:sz="0" w:space="0" w:color="auto"/>
                <w:bottom w:val="none" w:sz="0" w:space="0" w:color="auto"/>
                <w:right w:val="none" w:sz="0" w:space="0" w:color="auto"/>
              </w:divBdr>
            </w:div>
            <w:div w:id="868447072">
              <w:marLeft w:val="0"/>
              <w:marRight w:val="0"/>
              <w:marTop w:val="0"/>
              <w:marBottom w:val="0"/>
              <w:divBdr>
                <w:top w:val="none" w:sz="0" w:space="0" w:color="auto"/>
                <w:left w:val="none" w:sz="0" w:space="0" w:color="auto"/>
                <w:bottom w:val="none" w:sz="0" w:space="0" w:color="auto"/>
                <w:right w:val="none" w:sz="0" w:space="0" w:color="auto"/>
              </w:divBdr>
            </w:div>
            <w:div w:id="890389182">
              <w:marLeft w:val="0"/>
              <w:marRight w:val="0"/>
              <w:marTop w:val="0"/>
              <w:marBottom w:val="0"/>
              <w:divBdr>
                <w:top w:val="none" w:sz="0" w:space="0" w:color="auto"/>
                <w:left w:val="none" w:sz="0" w:space="0" w:color="auto"/>
                <w:bottom w:val="none" w:sz="0" w:space="0" w:color="auto"/>
                <w:right w:val="none" w:sz="0" w:space="0" w:color="auto"/>
              </w:divBdr>
            </w:div>
            <w:div w:id="953288625">
              <w:marLeft w:val="0"/>
              <w:marRight w:val="0"/>
              <w:marTop w:val="0"/>
              <w:marBottom w:val="0"/>
              <w:divBdr>
                <w:top w:val="none" w:sz="0" w:space="0" w:color="auto"/>
                <w:left w:val="none" w:sz="0" w:space="0" w:color="auto"/>
                <w:bottom w:val="none" w:sz="0" w:space="0" w:color="auto"/>
                <w:right w:val="none" w:sz="0" w:space="0" w:color="auto"/>
              </w:divBdr>
            </w:div>
            <w:div w:id="1722903296">
              <w:marLeft w:val="0"/>
              <w:marRight w:val="0"/>
              <w:marTop w:val="0"/>
              <w:marBottom w:val="0"/>
              <w:divBdr>
                <w:top w:val="none" w:sz="0" w:space="0" w:color="auto"/>
                <w:left w:val="none" w:sz="0" w:space="0" w:color="auto"/>
                <w:bottom w:val="none" w:sz="0" w:space="0" w:color="auto"/>
                <w:right w:val="none" w:sz="0" w:space="0" w:color="auto"/>
              </w:divBdr>
            </w:div>
            <w:div w:id="20806640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29322896">
      <w:bodyDiv w:val="1"/>
      <w:marLeft w:val="0"/>
      <w:marRight w:val="0"/>
      <w:marTop w:val="0"/>
      <w:marBottom w:val="0"/>
      <w:divBdr>
        <w:top w:val="none" w:sz="0" w:space="0" w:color="auto"/>
        <w:left w:val="none" w:sz="0" w:space="0" w:color="auto"/>
        <w:bottom w:val="none" w:sz="0" w:space="0" w:color="auto"/>
        <w:right w:val="none" w:sz="0" w:space="0" w:color="auto"/>
      </w:divBdr>
      <w:divsChild>
        <w:div w:id="1128627462">
          <w:marLeft w:val="0"/>
          <w:marRight w:val="0"/>
          <w:marTop w:val="0"/>
          <w:marBottom w:val="0"/>
          <w:divBdr>
            <w:top w:val="none" w:sz="0" w:space="0" w:color="auto"/>
            <w:left w:val="none" w:sz="0" w:space="0" w:color="auto"/>
            <w:bottom w:val="none" w:sz="0" w:space="0" w:color="auto"/>
            <w:right w:val="none" w:sz="0" w:space="0" w:color="auto"/>
          </w:divBdr>
          <w:divsChild>
            <w:div w:id="84302965">
              <w:marLeft w:val="0"/>
              <w:marRight w:val="0"/>
              <w:marTop w:val="0"/>
              <w:marBottom w:val="0"/>
              <w:divBdr>
                <w:top w:val="none" w:sz="0" w:space="0" w:color="auto"/>
                <w:left w:val="none" w:sz="0" w:space="0" w:color="auto"/>
                <w:bottom w:val="none" w:sz="0" w:space="0" w:color="auto"/>
                <w:right w:val="none" w:sz="0" w:space="0" w:color="auto"/>
              </w:divBdr>
            </w:div>
            <w:div w:id="126633563">
              <w:marLeft w:val="0"/>
              <w:marRight w:val="0"/>
              <w:marTop w:val="0"/>
              <w:marBottom w:val="0"/>
              <w:divBdr>
                <w:top w:val="none" w:sz="0" w:space="0" w:color="auto"/>
                <w:left w:val="none" w:sz="0" w:space="0" w:color="auto"/>
                <w:bottom w:val="none" w:sz="0" w:space="0" w:color="auto"/>
                <w:right w:val="none" w:sz="0" w:space="0" w:color="auto"/>
              </w:divBdr>
            </w:div>
            <w:div w:id="356348856">
              <w:marLeft w:val="0"/>
              <w:marRight w:val="0"/>
              <w:marTop w:val="0"/>
              <w:marBottom w:val="0"/>
              <w:divBdr>
                <w:top w:val="none" w:sz="0" w:space="0" w:color="auto"/>
                <w:left w:val="none" w:sz="0" w:space="0" w:color="auto"/>
                <w:bottom w:val="none" w:sz="0" w:space="0" w:color="auto"/>
                <w:right w:val="none" w:sz="0" w:space="0" w:color="auto"/>
              </w:divBdr>
            </w:div>
            <w:div w:id="445583633">
              <w:marLeft w:val="0"/>
              <w:marRight w:val="0"/>
              <w:marTop w:val="0"/>
              <w:marBottom w:val="0"/>
              <w:divBdr>
                <w:top w:val="none" w:sz="0" w:space="0" w:color="auto"/>
                <w:left w:val="none" w:sz="0" w:space="0" w:color="auto"/>
                <w:bottom w:val="none" w:sz="0" w:space="0" w:color="auto"/>
                <w:right w:val="none" w:sz="0" w:space="0" w:color="auto"/>
              </w:divBdr>
            </w:div>
            <w:div w:id="475071654">
              <w:marLeft w:val="0"/>
              <w:marRight w:val="0"/>
              <w:marTop w:val="0"/>
              <w:marBottom w:val="0"/>
              <w:divBdr>
                <w:top w:val="none" w:sz="0" w:space="0" w:color="auto"/>
                <w:left w:val="none" w:sz="0" w:space="0" w:color="auto"/>
                <w:bottom w:val="none" w:sz="0" w:space="0" w:color="auto"/>
                <w:right w:val="none" w:sz="0" w:space="0" w:color="auto"/>
              </w:divBdr>
            </w:div>
            <w:div w:id="883521534">
              <w:marLeft w:val="0"/>
              <w:marRight w:val="0"/>
              <w:marTop w:val="0"/>
              <w:marBottom w:val="0"/>
              <w:divBdr>
                <w:top w:val="none" w:sz="0" w:space="0" w:color="auto"/>
                <w:left w:val="none" w:sz="0" w:space="0" w:color="auto"/>
                <w:bottom w:val="none" w:sz="0" w:space="0" w:color="auto"/>
                <w:right w:val="none" w:sz="0" w:space="0" w:color="auto"/>
              </w:divBdr>
            </w:div>
            <w:div w:id="1394432022">
              <w:marLeft w:val="0"/>
              <w:marRight w:val="0"/>
              <w:marTop w:val="0"/>
              <w:marBottom w:val="0"/>
              <w:divBdr>
                <w:top w:val="none" w:sz="0" w:space="0" w:color="auto"/>
                <w:left w:val="none" w:sz="0" w:space="0" w:color="auto"/>
                <w:bottom w:val="none" w:sz="0" w:space="0" w:color="auto"/>
                <w:right w:val="none" w:sz="0" w:space="0" w:color="auto"/>
              </w:divBdr>
            </w:div>
            <w:div w:id="1549609023">
              <w:marLeft w:val="0"/>
              <w:marRight w:val="0"/>
              <w:marTop w:val="0"/>
              <w:marBottom w:val="0"/>
              <w:divBdr>
                <w:top w:val="none" w:sz="0" w:space="0" w:color="auto"/>
                <w:left w:val="none" w:sz="0" w:space="0" w:color="auto"/>
                <w:bottom w:val="none" w:sz="0" w:space="0" w:color="auto"/>
                <w:right w:val="none" w:sz="0" w:space="0" w:color="auto"/>
              </w:divBdr>
            </w:div>
            <w:div w:id="1614942173">
              <w:marLeft w:val="0"/>
              <w:marRight w:val="0"/>
              <w:marTop w:val="0"/>
              <w:marBottom w:val="0"/>
              <w:divBdr>
                <w:top w:val="none" w:sz="0" w:space="0" w:color="auto"/>
                <w:left w:val="none" w:sz="0" w:space="0" w:color="auto"/>
                <w:bottom w:val="none" w:sz="0" w:space="0" w:color="auto"/>
                <w:right w:val="none" w:sz="0" w:space="0" w:color="auto"/>
              </w:divBdr>
            </w:div>
            <w:div w:id="18742963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37332282">
      <w:bodyDiv w:val="1"/>
      <w:marLeft w:val="0"/>
      <w:marRight w:val="0"/>
      <w:marTop w:val="0"/>
      <w:marBottom w:val="0"/>
      <w:divBdr>
        <w:top w:val="none" w:sz="0" w:space="0" w:color="auto"/>
        <w:left w:val="none" w:sz="0" w:space="0" w:color="auto"/>
        <w:bottom w:val="none" w:sz="0" w:space="0" w:color="auto"/>
        <w:right w:val="none" w:sz="0" w:space="0" w:color="auto"/>
      </w:divBdr>
    </w:div>
    <w:div w:id="1853911267">
      <w:bodyDiv w:val="1"/>
      <w:marLeft w:val="0"/>
      <w:marRight w:val="0"/>
      <w:marTop w:val="0"/>
      <w:marBottom w:val="0"/>
      <w:divBdr>
        <w:top w:val="none" w:sz="0" w:space="0" w:color="auto"/>
        <w:left w:val="none" w:sz="0" w:space="0" w:color="auto"/>
        <w:bottom w:val="none" w:sz="0" w:space="0" w:color="auto"/>
        <w:right w:val="none" w:sz="0" w:space="0" w:color="auto"/>
      </w:divBdr>
      <w:divsChild>
        <w:div w:id="921640928">
          <w:marLeft w:val="0"/>
          <w:marRight w:val="0"/>
          <w:marTop w:val="0"/>
          <w:marBottom w:val="0"/>
          <w:divBdr>
            <w:top w:val="none" w:sz="0" w:space="0" w:color="auto"/>
            <w:left w:val="none" w:sz="0" w:space="0" w:color="auto"/>
            <w:bottom w:val="none" w:sz="0" w:space="0" w:color="auto"/>
            <w:right w:val="none" w:sz="0" w:space="0" w:color="auto"/>
          </w:divBdr>
        </w:div>
      </w:divsChild>
    </w:div>
    <w:div w:id="1875191859">
      <w:bodyDiv w:val="1"/>
      <w:marLeft w:val="0"/>
      <w:marRight w:val="0"/>
      <w:marTop w:val="0"/>
      <w:marBottom w:val="0"/>
      <w:divBdr>
        <w:top w:val="none" w:sz="0" w:space="0" w:color="auto"/>
        <w:left w:val="none" w:sz="0" w:space="0" w:color="auto"/>
        <w:bottom w:val="none" w:sz="0" w:space="0" w:color="auto"/>
        <w:right w:val="none" w:sz="0" w:space="0" w:color="auto"/>
      </w:divBdr>
      <w:divsChild>
        <w:div w:id="524254640">
          <w:marLeft w:val="0"/>
          <w:marRight w:val="0"/>
          <w:marTop w:val="0"/>
          <w:marBottom w:val="0"/>
          <w:divBdr>
            <w:top w:val="none" w:sz="0" w:space="0" w:color="auto"/>
            <w:left w:val="none" w:sz="0" w:space="0" w:color="auto"/>
            <w:bottom w:val="none" w:sz="0" w:space="0" w:color="auto"/>
            <w:right w:val="none" w:sz="0" w:space="0" w:color="auto"/>
          </w:divBdr>
          <w:divsChild>
            <w:div w:id="11927629">
              <w:marLeft w:val="0"/>
              <w:marRight w:val="0"/>
              <w:marTop w:val="0"/>
              <w:marBottom w:val="0"/>
              <w:divBdr>
                <w:top w:val="none" w:sz="0" w:space="0" w:color="auto"/>
                <w:left w:val="none" w:sz="0" w:space="0" w:color="auto"/>
                <w:bottom w:val="none" w:sz="0" w:space="0" w:color="auto"/>
                <w:right w:val="none" w:sz="0" w:space="0" w:color="auto"/>
              </w:divBdr>
            </w:div>
            <w:div w:id="59864248">
              <w:marLeft w:val="0"/>
              <w:marRight w:val="0"/>
              <w:marTop w:val="0"/>
              <w:marBottom w:val="0"/>
              <w:divBdr>
                <w:top w:val="none" w:sz="0" w:space="0" w:color="auto"/>
                <w:left w:val="none" w:sz="0" w:space="0" w:color="auto"/>
                <w:bottom w:val="none" w:sz="0" w:space="0" w:color="auto"/>
                <w:right w:val="none" w:sz="0" w:space="0" w:color="auto"/>
              </w:divBdr>
            </w:div>
            <w:div w:id="148447092">
              <w:marLeft w:val="0"/>
              <w:marRight w:val="0"/>
              <w:marTop w:val="0"/>
              <w:marBottom w:val="0"/>
              <w:divBdr>
                <w:top w:val="none" w:sz="0" w:space="0" w:color="auto"/>
                <w:left w:val="none" w:sz="0" w:space="0" w:color="auto"/>
                <w:bottom w:val="none" w:sz="0" w:space="0" w:color="auto"/>
                <w:right w:val="none" w:sz="0" w:space="0" w:color="auto"/>
              </w:divBdr>
            </w:div>
            <w:div w:id="160509814">
              <w:marLeft w:val="0"/>
              <w:marRight w:val="0"/>
              <w:marTop w:val="0"/>
              <w:marBottom w:val="0"/>
              <w:divBdr>
                <w:top w:val="none" w:sz="0" w:space="0" w:color="auto"/>
                <w:left w:val="none" w:sz="0" w:space="0" w:color="auto"/>
                <w:bottom w:val="none" w:sz="0" w:space="0" w:color="auto"/>
                <w:right w:val="none" w:sz="0" w:space="0" w:color="auto"/>
              </w:divBdr>
            </w:div>
            <w:div w:id="538471065">
              <w:marLeft w:val="0"/>
              <w:marRight w:val="0"/>
              <w:marTop w:val="0"/>
              <w:marBottom w:val="0"/>
              <w:divBdr>
                <w:top w:val="none" w:sz="0" w:space="0" w:color="auto"/>
                <w:left w:val="none" w:sz="0" w:space="0" w:color="auto"/>
                <w:bottom w:val="none" w:sz="0" w:space="0" w:color="auto"/>
                <w:right w:val="none" w:sz="0" w:space="0" w:color="auto"/>
              </w:divBdr>
            </w:div>
            <w:div w:id="584076834">
              <w:marLeft w:val="0"/>
              <w:marRight w:val="0"/>
              <w:marTop w:val="0"/>
              <w:marBottom w:val="0"/>
              <w:divBdr>
                <w:top w:val="none" w:sz="0" w:space="0" w:color="auto"/>
                <w:left w:val="none" w:sz="0" w:space="0" w:color="auto"/>
                <w:bottom w:val="none" w:sz="0" w:space="0" w:color="auto"/>
                <w:right w:val="none" w:sz="0" w:space="0" w:color="auto"/>
              </w:divBdr>
            </w:div>
            <w:div w:id="606353742">
              <w:marLeft w:val="0"/>
              <w:marRight w:val="0"/>
              <w:marTop w:val="0"/>
              <w:marBottom w:val="0"/>
              <w:divBdr>
                <w:top w:val="none" w:sz="0" w:space="0" w:color="auto"/>
                <w:left w:val="none" w:sz="0" w:space="0" w:color="auto"/>
                <w:bottom w:val="none" w:sz="0" w:space="0" w:color="auto"/>
                <w:right w:val="none" w:sz="0" w:space="0" w:color="auto"/>
              </w:divBdr>
            </w:div>
            <w:div w:id="663749761">
              <w:marLeft w:val="0"/>
              <w:marRight w:val="0"/>
              <w:marTop w:val="0"/>
              <w:marBottom w:val="0"/>
              <w:divBdr>
                <w:top w:val="none" w:sz="0" w:space="0" w:color="auto"/>
                <w:left w:val="none" w:sz="0" w:space="0" w:color="auto"/>
                <w:bottom w:val="none" w:sz="0" w:space="0" w:color="auto"/>
                <w:right w:val="none" w:sz="0" w:space="0" w:color="auto"/>
              </w:divBdr>
            </w:div>
            <w:div w:id="932320286">
              <w:marLeft w:val="0"/>
              <w:marRight w:val="0"/>
              <w:marTop w:val="0"/>
              <w:marBottom w:val="0"/>
              <w:divBdr>
                <w:top w:val="none" w:sz="0" w:space="0" w:color="auto"/>
                <w:left w:val="none" w:sz="0" w:space="0" w:color="auto"/>
                <w:bottom w:val="none" w:sz="0" w:space="0" w:color="auto"/>
                <w:right w:val="none" w:sz="0" w:space="0" w:color="auto"/>
              </w:divBdr>
            </w:div>
            <w:div w:id="1337805283">
              <w:marLeft w:val="0"/>
              <w:marRight w:val="0"/>
              <w:marTop w:val="0"/>
              <w:marBottom w:val="0"/>
              <w:divBdr>
                <w:top w:val="none" w:sz="0" w:space="0" w:color="auto"/>
                <w:left w:val="none" w:sz="0" w:space="0" w:color="auto"/>
                <w:bottom w:val="none" w:sz="0" w:space="0" w:color="auto"/>
                <w:right w:val="none" w:sz="0" w:space="0" w:color="auto"/>
              </w:divBdr>
            </w:div>
            <w:div w:id="1395395825">
              <w:marLeft w:val="0"/>
              <w:marRight w:val="0"/>
              <w:marTop w:val="0"/>
              <w:marBottom w:val="0"/>
              <w:divBdr>
                <w:top w:val="none" w:sz="0" w:space="0" w:color="auto"/>
                <w:left w:val="none" w:sz="0" w:space="0" w:color="auto"/>
                <w:bottom w:val="none" w:sz="0" w:space="0" w:color="auto"/>
                <w:right w:val="none" w:sz="0" w:space="0" w:color="auto"/>
              </w:divBdr>
            </w:div>
            <w:div w:id="1450709070">
              <w:marLeft w:val="0"/>
              <w:marRight w:val="0"/>
              <w:marTop w:val="0"/>
              <w:marBottom w:val="0"/>
              <w:divBdr>
                <w:top w:val="none" w:sz="0" w:space="0" w:color="auto"/>
                <w:left w:val="none" w:sz="0" w:space="0" w:color="auto"/>
                <w:bottom w:val="none" w:sz="0" w:space="0" w:color="auto"/>
                <w:right w:val="none" w:sz="0" w:space="0" w:color="auto"/>
              </w:divBdr>
            </w:div>
            <w:div w:id="1591310529">
              <w:marLeft w:val="0"/>
              <w:marRight w:val="0"/>
              <w:marTop w:val="0"/>
              <w:marBottom w:val="0"/>
              <w:divBdr>
                <w:top w:val="none" w:sz="0" w:space="0" w:color="auto"/>
                <w:left w:val="none" w:sz="0" w:space="0" w:color="auto"/>
                <w:bottom w:val="none" w:sz="0" w:space="0" w:color="auto"/>
                <w:right w:val="none" w:sz="0" w:space="0" w:color="auto"/>
              </w:divBdr>
            </w:div>
            <w:div w:id="19529324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82666518">
      <w:bodyDiv w:val="1"/>
      <w:marLeft w:val="0"/>
      <w:marRight w:val="0"/>
      <w:marTop w:val="0"/>
      <w:marBottom w:val="0"/>
      <w:divBdr>
        <w:top w:val="none" w:sz="0" w:space="0" w:color="auto"/>
        <w:left w:val="none" w:sz="0" w:space="0" w:color="auto"/>
        <w:bottom w:val="none" w:sz="0" w:space="0" w:color="auto"/>
        <w:right w:val="none" w:sz="0" w:space="0" w:color="auto"/>
      </w:divBdr>
    </w:div>
    <w:div w:id="1892837137">
      <w:bodyDiv w:val="1"/>
      <w:marLeft w:val="0"/>
      <w:marRight w:val="0"/>
      <w:marTop w:val="0"/>
      <w:marBottom w:val="0"/>
      <w:divBdr>
        <w:top w:val="none" w:sz="0" w:space="0" w:color="auto"/>
        <w:left w:val="none" w:sz="0" w:space="0" w:color="auto"/>
        <w:bottom w:val="none" w:sz="0" w:space="0" w:color="auto"/>
        <w:right w:val="none" w:sz="0" w:space="0" w:color="auto"/>
      </w:divBdr>
      <w:divsChild>
        <w:div w:id="2133131610">
          <w:marLeft w:val="0"/>
          <w:marRight w:val="0"/>
          <w:marTop w:val="0"/>
          <w:marBottom w:val="0"/>
          <w:divBdr>
            <w:top w:val="none" w:sz="0" w:space="0" w:color="auto"/>
            <w:left w:val="none" w:sz="0" w:space="0" w:color="auto"/>
            <w:bottom w:val="none" w:sz="0" w:space="0" w:color="auto"/>
            <w:right w:val="none" w:sz="0" w:space="0" w:color="auto"/>
          </w:divBdr>
        </w:div>
      </w:divsChild>
    </w:div>
    <w:div w:id="1900356478">
      <w:bodyDiv w:val="1"/>
      <w:marLeft w:val="0"/>
      <w:marRight w:val="0"/>
      <w:marTop w:val="0"/>
      <w:marBottom w:val="0"/>
      <w:divBdr>
        <w:top w:val="none" w:sz="0" w:space="0" w:color="auto"/>
        <w:left w:val="none" w:sz="0" w:space="0" w:color="auto"/>
        <w:bottom w:val="none" w:sz="0" w:space="0" w:color="auto"/>
        <w:right w:val="none" w:sz="0" w:space="0" w:color="auto"/>
      </w:divBdr>
    </w:div>
    <w:div w:id="1910920536">
      <w:bodyDiv w:val="1"/>
      <w:marLeft w:val="0"/>
      <w:marRight w:val="0"/>
      <w:marTop w:val="0"/>
      <w:marBottom w:val="0"/>
      <w:divBdr>
        <w:top w:val="none" w:sz="0" w:space="0" w:color="auto"/>
        <w:left w:val="none" w:sz="0" w:space="0" w:color="auto"/>
        <w:bottom w:val="none" w:sz="0" w:space="0" w:color="auto"/>
        <w:right w:val="none" w:sz="0" w:space="0" w:color="auto"/>
      </w:divBdr>
    </w:div>
    <w:div w:id="1912812003">
      <w:bodyDiv w:val="1"/>
      <w:marLeft w:val="0"/>
      <w:marRight w:val="0"/>
      <w:marTop w:val="0"/>
      <w:marBottom w:val="0"/>
      <w:divBdr>
        <w:top w:val="none" w:sz="0" w:space="0" w:color="auto"/>
        <w:left w:val="none" w:sz="0" w:space="0" w:color="auto"/>
        <w:bottom w:val="none" w:sz="0" w:space="0" w:color="auto"/>
        <w:right w:val="none" w:sz="0" w:space="0" w:color="auto"/>
      </w:divBdr>
      <w:divsChild>
        <w:div w:id="1225021202">
          <w:blockQuote w:val="1"/>
          <w:marLeft w:val="720"/>
          <w:marRight w:val="0"/>
          <w:marTop w:val="100"/>
          <w:marBottom w:val="100"/>
          <w:divBdr>
            <w:top w:val="none" w:sz="0" w:space="0" w:color="auto"/>
            <w:left w:val="none" w:sz="0" w:space="0" w:color="auto"/>
            <w:bottom w:val="none" w:sz="0" w:space="0" w:color="auto"/>
            <w:right w:val="none" w:sz="0" w:space="0" w:color="auto"/>
          </w:divBdr>
          <w:divsChild>
            <w:div w:id="7626452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19552037">
      <w:bodyDiv w:val="1"/>
      <w:marLeft w:val="0"/>
      <w:marRight w:val="0"/>
      <w:marTop w:val="0"/>
      <w:marBottom w:val="0"/>
      <w:divBdr>
        <w:top w:val="none" w:sz="0" w:space="0" w:color="auto"/>
        <w:left w:val="none" w:sz="0" w:space="0" w:color="auto"/>
        <w:bottom w:val="none" w:sz="0" w:space="0" w:color="auto"/>
        <w:right w:val="none" w:sz="0" w:space="0" w:color="auto"/>
      </w:divBdr>
      <w:divsChild>
        <w:div w:id="1465080257">
          <w:marLeft w:val="0"/>
          <w:marRight w:val="0"/>
          <w:marTop w:val="0"/>
          <w:marBottom w:val="0"/>
          <w:divBdr>
            <w:top w:val="none" w:sz="0" w:space="0" w:color="auto"/>
            <w:left w:val="none" w:sz="0" w:space="0" w:color="auto"/>
            <w:bottom w:val="none" w:sz="0" w:space="0" w:color="auto"/>
            <w:right w:val="none" w:sz="0" w:space="0" w:color="auto"/>
          </w:divBdr>
          <w:divsChild>
            <w:div w:id="214780016">
              <w:marLeft w:val="0"/>
              <w:marRight w:val="0"/>
              <w:marTop w:val="0"/>
              <w:marBottom w:val="0"/>
              <w:divBdr>
                <w:top w:val="none" w:sz="0" w:space="0" w:color="auto"/>
                <w:left w:val="none" w:sz="0" w:space="0" w:color="auto"/>
                <w:bottom w:val="none" w:sz="0" w:space="0" w:color="auto"/>
                <w:right w:val="none" w:sz="0" w:space="0" w:color="auto"/>
              </w:divBdr>
            </w:div>
            <w:div w:id="482046319">
              <w:marLeft w:val="0"/>
              <w:marRight w:val="0"/>
              <w:marTop w:val="0"/>
              <w:marBottom w:val="0"/>
              <w:divBdr>
                <w:top w:val="none" w:sz="0" w:space="0" w:color="auto"/>
                <w:left w:val="none" w:sz="0" w:space="0" w:color="auto"/>
                <w:bottom w:val="none" w:sz="0" w:space="0" w:color="auto"/>
                <w:right w:val="none" w:sz="0" w:space="0" w:color="auto"/>
              </w:divBdr>
            </w:div>
            <w:div w:id="1259564835">
              <w:marLeft w:val="0"/>
              <w:marRight w:val="0"/>
              <w:marTop w:val="0"/>
              <w:marBottom w:val="0"/>
              <w:divBdr>
                <w:top w:val="none" w:sz="0" w:space="0" w:color="auto"/>
                <w:left w:val="none" w:sz="0" w:space="0" w:color="auto"/>
                <w:bottom w:val="none" w:sz="0" w:space="0" w:color="auto"/>
                <w:right w:val="none" w:sz="0" w:space="0" w:color="auto"/>
              </w:divBdr>
            </w:div>
            <w:div w:id="12832219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60795895">
      <w:bodyDiv w:val="1"/>
      <w:marLeft w:val="0"/>
      <w:marRight w:val="0"/>
      <w:marTop w:val="0"/>
      <w:marBottom w:val="0"/>
      <w:divBdr>
        <w:top w:val="none" w:sz="0" w:space="0" w:color="auto"/>
        <w:left w:val="none" w:sz="0" w:space="0" w:color="auto"/>
        <w:bottom w:val="none" w:sz="0" w:space="0" w:color="auto"/>
        <w:right w:val="none" w:sz="0" w:space="0" w:color="auto"/>
      </w:divBdr>
      <w:divsChild>
        <w:div w:id="251819646">
          <w:marLeft w:val="0"/>
          <w:marRight w:val="0"/>
          <w:marTop w:val="0"/>
          <w:marBottom w:val="0"/>
          <w:divBdr>
            <w:top w:val="none" w:sz="0" w:space="0" w:color="auto"/>
            <w:left w:val="none" w:sz="0" w:space="0" w:color="auto"/>
            <w:bottom w:val="none" w:sz="0" w:space="0" w:color="auto"/>
            <w:right w:val="none" w:sz="0" w:space="0" w:color="auto"/>
          </w:divBdr>
          <w:divsChild>
            <w:div w:id="188954661">
              <w:marLeft w:val="0"/>
              <w:marRight w:val="0"/>
              <w:marTop w:val="0"/>
              <w:marBottom w:val="0"/>
              <w:divBdr>
                <w:top w:val="none" w:sz="0" w:space="0" w:color="auto"/>
                <w:left w:val="none" w:sz="0" w:space="0" w:color="auto"/>
                <w:bottom w:val="none" w:sz="0" w:space="0" w:color="auto"/>
                <w:right w:val="none" w:sz="0" w:space="0" w:color="auto"/>
              </w:divBdr>
            </w:div>
            <w:div w:id="306476699">
              <w:marLeft w:val="0"/>
              <w:marRight w:val="0"/>
              <w:marTop w:val="0"/>
              <w:marBottom w:val="0"/>
              <w:divBdr>
                <w:top w:val="none" w:sz="0" w:space="0" w:color="auto"/>
                <w:left w:val="none" w:sz="0" w:space="0" w:color="auto"/>
                <w:bottom w:val="none" w:sz="0" w:space="0" w:color="auto"/>
                <w:right w:val="none" w:sz="0" w:space="0" w:color="auto"/>
              </w:divBdr>
            </w:div>
            <w:div w:id="940526504">
              <w:marLeft w:val="0"/>
              <w:marRight w:val="0"/>
              <w:marTop w:val="0"/>
              <w:marBottom w:val="0"/>
              <w:divBdr>
                <w:top w:val="none" w:sz="0" w:space="0" w:color="auto"/>
                <w:left w:val="none" w:sz="0" w:space="0" w:color="auto"/>
                <w:bottom w:val="none" w:sz="0" w:space="0" w:color="auto"/>
                <w:right w:val="none" w:sz="0" w:space="0" w:color="auto"/>
              </w:divBdr>
            </w:div>
            <w:div w:id="1388341718">
              <w:marLeft w:val="0"/>
              <w:marRight w:val="0"/>
              <w:marTop w:val="0"/>
              <w:marBottom w:val="0"/>
              <w:divBdr>
                <w:top w:val="none" w:sz="0" w:space="0" w:color="auto"/>
                <w:left w:val="none" w:sz="0" w:space="0" w:color="auto"/>
                <w:bottom w:val="none" w:sz="0" w:space="0" w:color="auto"/>
                <w:right w:val="none" w:sz="0" w:space="0" w:color="auto"/>
              </w:divBdr>
            </w:div>
            <w:div w:id="1417749267">
              <w:marLeft w:val="0"/>
              <w:marRight w:val="0"/>
              <w:marTop w:val="0"/>
              <w:marBottom w:val="0"/>
              <w:divBdr>
                <w:top w:val="none" w:sz="0" w:space="0" w:color="auto"/>
                <w:left w:val="none" w:sz="0" w:space="0" w:color="auto"/>
                <w:bottom w:val="none" w:sz="0" w:space="0" w:color="auto"/>
                <w:right w:val="none" w:sz="0" w:space="0" w:color="auto"/>
              </w:divBdr>
            </w:div>
            <w:div w:id="1725837995">
              <w:marLeft w:val="0"/>
              <w:marRight w:val="0"/>
              <w:marTop w:val="0"/>
              <w:marBottom w:val="0"/>
              <w:divBdr>
                <w:top w:val="none" w:sz="0" w:space="0" w:color="auto"/>
                <w:left w:val="none" w:sz="0" w:space="0" w:color="auto"/>
                <w:bottom w:val="none" w:sz="0" w:space="0" w:color="auto"/>
                <w:right w:val="none" w:sz="0" w:space="0" w:color="auto"/>
              </w:divBdr>
            </w:div>
            <w:div w:id="1728383497">
              <w:marLeft w:val="0"/>
              <w:marRight w:val="0"/>
              <w:marTop w:val="0"/>
              <w:marBottom w:val="0"/>
              <w:divBdr>
                <w:top w:val="none" w:sz="0" w:space="0" w:color="auto"/>
                <w:left w:val="none" w:sz="0" w:space="0" w:color="auto"/>
                <w:bottom w:val="none" w:sz="0" w:space="0" w:color="auto"/>
                <w:right w:val="none" w:sz="0" w:space="0" w:color="auto"/>
              </w:divBdr>
            </w:div>
            <w:div w:id="21440777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5720802">
      <w:bodyDiv w:val="1"/>
      <w:marLeft w:val="0"/>
      <w:marRight w:val="0"/>
      <w:marTop w:val="0"/>
      <w:marBottom w:val="0"/>
      <w:divBdr>
        <w:top w:val="none" w:sz="0" w:space="0" w:color="auto"/>
        <w:left w:val="none" w:sz="0" w:space="0" w:color="auto"/>
        <w:bottom w:val="none" w:sz="0" w:space="0" w:color="auto"/>
        <w:right w:val="none" w:sz="0" w:space="0" w:color="auto"/>
      </w:divBdr>
      <w:divsChild>
        <w:div w:id="1506701536">
          <w:marLeft w:val="0"/>
          <w:marRight w:val="0"/>
          <w:marTop w:val="0"/>
          <w:marBottom w:val="0"/>
          <w:divBdr>
            <w:top w:val="none" w:sz="0" w:space="0" w:color="auto"/>
            <w:left w:val="none" w:sz="0" w:space="0" w:color="auto"/>
            <w:bottom w:val="none" w:sz="0" w:space="0" w:color="auto"/>
            <w:right w:val="none" w:sz="0" w:space="0" w:color="auto"/>
          </w:divBdr>
        </w:div>
      </w:divsChild>
    </w:div>
    <w:div w:id="2002544884">
      <w:bodyDiv w:val="1"/>
      <w:marLeft w:val="0"/>
      <w:marRight w:val="0"/>
      <w:marTop w:val="0"/>
      <w:marBottom w:val="0"/>
      <w:divBdr>
        <w:top w:val="none" w:sz="0" w:space="0" w:color="auto"/>
        <w:left w:val="none" w:sz="0" w:space="0" w:color="auto"/>
        <w:bottom w:val="none" w:sz="0" w:space="0" w:color="auto"/>
        <w:right w:val="none" w:sz="0" w:space="0" w:color="auto"/>
      </w:divBdr>
    </w:div>
    <w:div w:id="2023891763">
      <w:bodyDiv w:val="1"/>
      <w:marLeft w:val="0"/>
      <w:marRight w:val="0"/>
      <w:marTop w:val="0"/>
      <w:marBottom w:val="0"/>
      <w:divBdr>
        <w:top w:val="none" w:sz="0" w:space="0" w:color="auto"/>
        <w:left w:val="none" w:sz="0" w:space="0" w:color="auto"/>
        <w:bottom w:val="none" w:sz="0" w:space="0" w:color="auto"/>
        <w:right w:val="none" w:sz="0" w:space="0" w:color="auto"/>
      </w:divBdr>
    </w:div>
    <w:div w:id="2043510351">
      <w:bodyDiv w:val="1"/>
      <w:marLeft w:val="0"/>
      <w:marRight w:val="0"/>
      <w:marTop w:val="0"/>
      <w:marBottom w:val="0"/>
      <w:divBdr>
        <w:top w:val="none" w:sz="0" w:space="0" w:color="auto"/>
        <w:left w:val="none" w:sz="0" w:space="0" w:color="auto"/>
        <w:bottom w:val="none" w:sz="0" w:space="0" w:color="auto"/>
        <w:right w:val="none" w:sz="0" w:space="0" w:color="auto"/>
      </w:divBdr>
    </w:div>
    <w:div w:id="2046245931">
      <w:bodyDiv w:val="1"/>
      <w:marLeft w:val="0"/>
      <w:marRight w:val="0"/>
      <w:marTop w:val="0"/>
      <w:marBottom w:val="0"/>
      <w:divBdr>
        <w:top w:val="none" w:sz="0" w:space="0" w:color="auto"/>
        <w:left w:val="none" w:sz="0" w:space="0" w:color="auto"/>
        <w:bottom w:val="none" w:sz="0" w:space="0" w:color="auto"/>
        <w:right w:val="none" w:sz="0" w:space="0" w:color="auto"/>
      </w:divBdr>
    </w:div>
    <w:div w:id="2051568718">
      <w:bodyDiv w:val="1"/>
      <w:marLeft w:val="0"/>
      <w:marRight w:val="0"/>
      <w:marTop w:val="0"/>
      <w:marBottom w:val="0"/>
      <w:divBdr>
        <w:top w:val="none" w:sz="0" w:space="0" w:color="auto"/>
        <w:left w:val="none" w:sz="0" w:space="0" w:color="auto"/>
        <w:bottom w:val="none" w:sz="0" w:space="0" w:color="auto"/>
        <w:right w:val="none" w:sz="0" w:space="0" w:color="auto"/>
      </w:divBdr>
      <w:divsChild>
        <w:div w:id="1366175967">
          <w:marLeft w:val="0"/>
          <w:marRight w:val="0"/>
          <w:marTop w:val="0"/>
          <w:marBottom w:val="0"/>
          <w:divBdr>
            <w:top w:val="none" w:sz="0" w:space="0" w:color="auto"/>
            <w:left w:val="none" w:sz="0" w:space="0" w:color="auto"/>
            <w:bottom w:val="none" w:sz="0" w:space="0" w:color="auto"/>
            <w:right w:val="none" w:sz="0" w:space="0" w:color="auto"/>
          </w:divBdr>
          <w:divsChild>
            <w:div w:id="259291764">
              <w:marLeft w:val="0"/>
              <w:marRight w:val="0"/>
              <w:marTop w:val="0"/>
              <w:marBottom w:val="0"/>
              <w:divBdr>
                <w:top w:val="none" w:sz="0" w:space="0" w:color="auto"/>
                <w:left w:val="none" w:sz="0" w:space="0" w:color="auto"/>
                <w:bottom w:val="none" w:sz="0" w:space="0" w:color="auto"/>
                <w:right w:val="none" w:sz="0" w:space="0" w:color="auto"/>
              </w:divBdr>
            </w:div>
            <w:div w:id="762338941">
              <w:marLeft w:val="0"/>
              <w:marRight w:val="0"/>
              <w:marTop w:val="0"/>
              <w:marBottom w:val="0"/>
              <w:divBdr>
                <w:top w:val="none" w:sz="0" w:space="0" w:color="auto"/>
                <w:left w:val="none" w:sz="0" w:space="0" w:color="auto"/>
                <w:bottom w:val="none" w:sz="0" w:space="0" w:color="auto"/>
                <w:right w:val="none" w:sz="0" w:space="0" w:color="auto"/>
              </w:divBdr>
            </w:div>
            <w:div w:id="832449044">
              <w:marLeft w:val="0"/>
              <w:marRight w:val="0"/>
              <w:marTop w:val="0"/>
              <w:marBottom w:val="0"/>
              <w:divBdr>
                <w:top w:val="none" w:sz="0" w:space="0" w:color="auto"/>
                <w:left w:val="none" w:sz="0" w:space="0" w:color="auto"/>
                <w:bottom w:val="none" w:sz="0" w:space="0" w:color="auto"/>
                <w:right w:val="none" w:sz="0" w:space="0" w:color="auto"/>
              </w:divBdr>
            </w:div>
            <w:div w:id="1053580790">
              <w:marLeft w:val="0"/>
              <w:marRight w:val="0"/>
              <w:marTop w:val="0"/>
              <w:marBottom w:val="0"/>
              <w:divBdr>
                <w:top w:val="none" w:sz="0" w:space="0" w:color="auto"/>
                <w:left w:val="none" w:sz="0" w:space="0" w:color="auto"/>
                <w:bottom w:val="none" w:sz="0" w:space="0" w:color="auto"/>
                <w:right w:val="none" w:sz="0" w:space="0" w:color="auto"/>
              </w:divBdr>
            </w:div>
            <w:div w:id="1153377505">
              <w:marLeft w:val="0"/>
              <w:marRight w:val="0"/>
              <w:marTop w:val="0"/>
              <w:marBottom w:val="0"/>
              <w:divBdr>
                <w:top w:val="none" w:sz="0" w:space="0" w:color="auto"/>
                <w:left w:val="none" w:sz="0" w:space="0" w:color="auto"/>
                <w:bottom w:val="none" w:sz="0" w:space="0" w:color="auto"/>
                <w:right w:val="none" w:sz="0" w:space="0" w:color="auto"/>
              </w:divBdr>
            </w:div>
            <w:div w:id="1163741311">
              <w:marLeft w:val="0"/>
              <w:marRight w:val="0"/>
              <w:marTop w:val="0"/>
              <w:marBottom w:val="0"/>
              <w:divBdr>
                <w:top w:val="none" w:sz="0" w:space="0" w:color="auto"/>
                <w:left w:val="none" w:sz="0" w:space="0" w:color="auto"/>
                <w:bottom w:val="none" w:sz="0" w:space="0" w:color="auto"/>
                <w:right w:val="none" w:sz="0" w:space="0" w:color="auto"/>
              </w:divBdr>
            </w:div>
            <w:div w:id="1304852049">
              <w:marLeft w:val="0"/>
              <w:marRight w:val="0"/>
              <w:marTop w:val="0"/>
              <w:marBottom w:val="0"/>
              <w:divBdr>
                <w:top w:val="none" w:sz="0" w:space="0" w:color="auto"/>
                <w:left w:val="none" w:sz="0" w:space="0" w:color="auto"/>
                <w:bottom w:val="none" w:sz="0" w:space="0" w:color="auto"/>
                <w:right w:val="none" w:sz="0" w:space="0" w:color="auto"/>
              </w:divBdr>
            </w:div>
            <w:div w:id="1341658369">
              <w:marLeft w:val="0"/>
              <w:marRight w:val="0"/>
              <w:marTop w:val="0"/>
              <w:marBottom w:val="0"/>
              <w:divBdr>
                <w:top w:val="none" w:sz="0" w:space="0" w:color="auto"/>
                <w:left w:val="none" w:sz="0" w:space="0" w:color="auto"/>
                <w:bottom w:val="none" w:sz="0" w:space="0" w:color="auto"/>
                <w:right w:val="none" w:sz="0" w:space="0" w:color="auto"/>
              </w:divBdr>
            </w:div>
            <w:div w:id="1367368446">
              <w:marLeft w:val="0"/>
              <w:marRight w:val="0"/>
              <w:marTop w:val="0"/>
              <w:marBottom w:val="0"/>
              <w:divBdr>
                <w:top w:val="none" w:sz="0" w:space="0" w:color="auto"/>
                <w:left w:val="none" w:sz="0" w:space="0" w:color="auto"/>
                <w:bottom w:val="none" w:sz="0" w:space="0" w:color="auto"/>
                <w:right w:val="none" w:sz="0" w:space="0" w:color="auto"/>
              </w:divBdr>
            </w:div>
            <w:div w:id="1855920484">
              <w:marLeft w:val="0"/>
              <w:marRight w:val="0"/>
              <w:marTop w:val="0"/>
              <w:marBottom w:val="0"/>
              <w:divBdr>
                <w:top w:val="none" w:sz="0" w:space="0" w:color="auto"/>
                <w:left w:val="none" w:sz="0" w:space="0" w:color="auto"/>
                <w:bottom w:val="none" w:sz="0" w:space="0" w:color="auto"/>
                <w:right w:val="none" w:sz="0" w:space="0" w:color="auto"/>
              </w:divBdr>
            </w:div>
            <w:div w:id="1866627607">
              <w:marLeft w:val="0"/>
              <w:marRight w:val="0"/>
              <w:marTop w:val="0"/>
              <w:marBottom w:val="0"/>
              <w:divBdr>
                <w:top w:val="none" w:sz="0" w:space="0" w:color="auto"/>
                <w:left w:val="none" w:sz="0" w:space="0" w:color="auto"/>
                <w:bottom w:val="none" w:sz="0" w:space="0" w:color="auto"/>
                <w:right w:val="none" w:sz="0" w:space="0" w:color="auto"/>
              </w:divBdr>
            </w:div>
            <w:div w:id="19054836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55805423">
      <w:bodyDiv w:val="1"/>
      <w:marLeft w:val="113"/>
      <w:marRight w:val="113"/>
      <w:marTop w:val="0"/>
      <w:marBottom w:val="0"/>
      <w:divBdr>
        <w:top w:val="none" w:sz="0" w:space="0" w:color="auto"/>
        <w:left w:val="none" w:sz="0" w:space="0" w:color="auto"/>
        <w:bottom w:val="none" w:sz="0" w:space="0" w:color="auto"/>
        <w:right w:val="none" w:sz="0" w:space="0" w:color="auto"/>
      </w:divBdr>
    </w:div>
    <w:div w:id="2059819540">
      <w:bodyDiv w:val="1"/>
      <w:marLeft w:val="0"/>
      <w:marRight w:val="0"/>
      <w:marTop w:val="0"/>
      <w:marBottom w:val="0"/>
      <w:divBdr>
        <w:top w:val="none" w:sz="0" w:space="0" w:color="auto"/>
        <w:left w:val="none" w:sz="0" w:space="0" w:color="auto"/>
        <w:bottom w:val="none" w:sz="0" w:space="0" w:color="auto"/>
        <w:right w:val="none" w:sz="0" w:space="0" w:color="auto"/>
      </w:divBdr>
      <w:divsChild>
        <w:div w:id="1029919222">
          <w:marLeft w:val="0"/>
          <w:marRight w:val="0"/>
          <w:marTop w:val="0"/>
          <w:marBottom w:val="0"/>
          <w:divBdr>
            <w:top w:val="none" w:sz="0" w:space="0" w:color="auto"/>
            <w:left w:val="none" w:sz="0" w:space="0" w:color="auto"/>
            <w:bottom w:val="none" w:sz="0" w:space="0" w:color="auto"/>
            <w:right w:val="none" w:sz="0" w:space="0" w:color="auto"/>
          </w:divBdr>
          <w:divsChild>
            <w:div w:id="154883460">
              <w:marLeft w:val="0"/>
              <w:marRight w:val="0"/>
              <w:marTop w:val="0"/>
              <w:marBottom w:val="0"/>
              <w:divBdr>
                <w:top w:val="none" w:sz="0" w:space="0" w:color="auto"/>
                <w:left w:val="none" w:sz="0" w:space="0" w:color="auto"/>
                <w:bottom w:val="none" w:sz="0" w:space="0" w:color="auto"/>
                <w:right w:val="none" w:sz="0" w:space="0" w:color="auto"/>
              </w:divBdr>
            </w:div>
            <w:div w:id="513766804">
              <w:marLeft w:val="0"/>
              <w:marRight w:val="0"/>
              <w:marTop w:val="0"/>
              <w:marBottom w:val="0"/>
              <w:divBdr>
                <w:top w:val="none" w:sz="0" w:space="0" w:color="auto"/>
                <w:left w:val="none" w:sz="0" w:space="0" w:color="auto"/>
                <w:bottom w:val="none" w:sz="0" w:space="0" w:color="auto"/>
                <w:right w:val="none" w:sz="0" w:space="0" w:color="auto"/>
              </w:divBdr>
            </w:div>
            <w:div w:id="859587967">
              <w:marLeft w:val="0"/>
              <w:marRight w:val="0"/>
              <w:marTop w:val="0"/>
              <w:marBottom w:val="0"/>
              <w:divBdr>
                <w:top w:val="none" w:sz="0" w:space="0" w:color="auto"/>
                <w:left w:val="none" w:sz="0" w:space="0" w:color="auto"/>
                <w:bottom w:val="none" w:sz="0" w:space="0" w:color="auto"/>
                <w:right w:val="none" w:sz="0" w:space="0" w:color="auto"/>
              </w:divBdr>
            </w:div>
            <w:div w:id="1029911589">
              <w:marLeft w:val="0"/>
              <w:marRight w:val="0"/>
              <w:marTop w:val="0"/>
              <w:marBottom w:val="0"/>
              <w:divBdr>
                <w:top w:val="none" w:sz="0" w:space="0" w:color="auto"/>
                <w:left w:val="none" w:sz="0" w:space="0" w:color="auto"/>
                <w:bottom w:val="none" w:sz="0" w:space="0" w:color="auto"/>
                <w:right w:val="none" w:sz="0" w:space="0" w:color="auto"/>
              </w:divBdr>
            </w:div>
            <w:div w:id="1597404175">
              <w:marLeft w:val="0"/>
              <w:marRight w:val="0"/>
              <w:marTop w:val="0"/>
              <w:marBottom w:val="0"/>
              <w:divBdr>
                <w:top w:val="none" w:sz="0" w:space="0" w:color="auto"/>
                <w:left w:val="none" w:sz="0" w:space="0" w:color="auto"/>
                <w:bottom w:val="none" w:sz="0" w:space="0" w:color="auto"/>
                <w:right w:val="none" w:sz="0" w:space="0" w:color="auto"/>
              </w:divBdr>
            </w:div>
            <w:div w:id="19813058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66290115">
      <w:bodyDiv w:val="1"/>
      <w:marLeft w:val="0"/>
      <w:marRight w:val="0"/>
      <w:marTop w:val="0"/>
      <w:marBottom w:val="0"/>
      <w:divBdr>
        <w:top w:val="none" w:sz="0" w:space="0" w:color="auto"/>
        <w:left w:val="none" w:sz="0" w:space="0" w:color="auto"/>
        <w:bottom w:val="none" w:sz="0" w:space="0" w:color="auto"/>
        <w:right w:val="none" w:sz="0" w:space="0" w:color="auto"/>
      </w:divBdr>
    </w:div>
    <w:div w:id="2071075010">
      <w:bodyDiv w:val="1"/>
      <w:marLeft w:val="0"/>
      <w:marRight w:val="0"/>
      <w:marTop w:val="0"/>
      <w:marBottom w:val="0"/>
      <w:divBdr>
        <w:top w:val="none" w:sz="0" w:space="0" w:color="auto"/>
        <w:left w:val="none" w:sz="0" w:space="0" w:color="auto"/>
        <w:bottom w:val="none" w:sz="0" w:space="0" w:color="auto"/>
        <w:right w:val="none" w:sz="0" w:space="0" w:color="auto"/>
      </w:divBdr>
      <w:divsChild>
        <w:div w:id="104345820">
          <w:marLeft w:val="0"/>
          <w:marRight w:val="0"/>
          <w:marTop w:val="0"/>
          <w:marBottom w:val="0"/>
          <w:divBdr>
            <w:top w:val="none" w:sz="0" w:space="0" w:color="auto"/>
            <w:left w:val="none" w:sz="0" w:space="0" w:color="auto"/>
            <w:bottom w:val="none" w:sz="0" w:space="0" w:color="auto"/>
            <w:right w:val="none" w:sz="0" w:space="0" w:color="auto"/>
          </w:divBdr>
          <w:divsChild>
            <w:div w:id="391658586">
              <w:marLeft w:val="0"/>
              <w:marRight w:val="0"/>
              <w:marTop w:val="0"/>
              <w:marBottom w:val="0"/>
              <w:divBdr>
                <w:top w:val="none" w:sz="0" w:space="0" w:color="auto"/>
                <w:left w:val="none" w:sz="0" w:space="0" w:color="auto"/>
                <w:bottom w:val="none" w:sz="0" w:space="0" w:color="auto"/>
                <w:right w:val="none" w:sz="0" w:space="0" w:color="auto"/>
              </w:divBdr>
            </w:div>
            <w:div w:id="690108725">
              <w:marLeft w:val="0"/>
              <w:marRight w:val="0"/>
              <w:marTop w:val="0"/>
              <w:marBottom w:val="0"/>
              <w:divBdr>
                <w:top w:val="none" w:sz="0" w:space="0" w:color="auto"/>
                <w:left w:val="none" w:sz="0" w:space="0" w:color="auto"/>
                <w:bottom w:val="none" w:sz="0" w:space="0" w:color="auto"/>
                <w:right w:val="none" w:sz="0" w:space="0" w:color="auto"/>
              </w:divBdr>
            </w:div>
            <w:div w:id="700284321">
              <w:marLeft w:val="0"/>
              <w:marRight w:val="0"/>
              <w:marTop w:val="0"/>
              <w:marBottom w:val="0"/>
              <w:divBdr>
                <w:top w:val="none" w:sz="0" w:space="0" w:color="auto"/>
                <w:left w:val="none" w:sz="0" w:space="0" w:color="auto"/>
                <w:bottom w:val="none" w:sz="0" w:space="0" w:color="auto"/>
                <w:right w:val="none" w:sz="0" w:space="0" w:color="auto"/>
              </w:divBdr>
            </w:div>
            <w:div w:id="801313324">
              <w:marLeft w:val="0"/>
              <w:marRight w:val="0"/>
              <w:marTop w:val="0"/>
              <w:marBottom w:val="0"/>
              <w:divBdr>
                <w:top w:val="none" w:sz="0" w:space="0" w:color="auto"/>
                <w:left w:val="none" w:sz="0" w:space="0" w:color="auto"/>
                <w:bottom w:val="none" w:sz="0" w:space="0" w:color="auto"/>
                <w:right w:val="none" w:sz="0" w:space="0" w:color="auto"/>
              </w:divBdr>
            </w:div>
            <w:div w:id="827357737">
              <w:marLeft w:val="0"/>
              <w:marRight w:val="0"/>
              <w:marTop w:val="0"/>
              <w:marBottom w:val="0"/>
              <w:divBdr>
                <w:top w:val="none" w:sz="0" w:space="0" w:color="auto"/>
                <w:left w:val="none" w:sz="0" w:space="0" w:color="auto"/>
                <w:bottom w:val="none" w:sz="0" w:space="0" w:color="auto"/>
                <w:right w:val="none" w:sz="0" w:space="0" w:color="auto"/>
              </w:divBdr>
            </w:div>
            <w:div w:id="898322387">
              <w:marLeft w:val="0"/>
              <w:marRight w:val="0"/>
              <w:marTop w:val="0"/>
              <w:marBottom w:val="0"/>
              <w:divBdr>
                <w:top w:val="none" w:sz="0" w:space="0" w:color="auto"/>
                <w:left w:val="none" w:sz="0" w:space="0" w:color="auto"/>
                <w:bottom w:val="none" w:sz="0" w:space="0" w:color="auto"/>
                <w:right w:val="none" w:sz="0" w:space="0" w:color="auto"/>
              </w:divBdr>
            </w:div>
            <w:div w:id="909731178">
              <w:marLeft w:val="0"/>
              <w:marRight w:val="0"/>
              <w:marTop w:val="0"/>
              <w:marBottom w:val="0"/>
              <w:divBdr>
                <w:top w:val="none" w:sz="0" w:space="0" w:color="auto"/>
                <w:left w:val="none" w:sz="0" w:space="0" w:color="auto"/>
                <w:bottom w:val="none" w:sz="0" w:space="0" w:color="auto"/>
                <w:right w:val="none" w:sz="0" w:space="0" w:color="auto"/>
              </w:divBdr>
            </w:div>
            <w:div w:id="1053892572">
              <w:marLeft w:val="0"/>
              <w:marRight w:val="0"/>
              <w:marTop w:val="0"/>
              <w:marBottom w:val="0"/>
              <w:divBdr>
                <w:top w:val="none" w:sz="0" w:space="0" w:color="auto"/>
                <w:left w:val="none" w:sz="0" w:space="0" w:color="auto"/>
                <w:bottom w:val="none" w:sz="0" w:space="0" w:color="auto"/>
                <w:right w:val="none" w:sz="0" w:space="0" w:color="auto"/>
              </w:divBdr>
            </w:div>
            <w:div w:id="1248004750">
              <w:marLeft w:val="0"/>
              <w:marRight w:val="0"/>
              <w:marTop w:val="0"/>
              <w:marBottom w:val="0"/>
              <w:divBdr>
                <w:top w:val="none" w:sz="0" w:space="0" w:color="auto"/>
                <w:left w:val="none" w:sz="0" w:space="0" w:color="auto"/>
                <w:bottom w:val="none" w:sz="0" w:space="0" w:color="auto"/>
                <w:right w:val="none" w:sz="0" w:space="0" w:color="auto"/>
              </w:divBdr>
            </w:div>
            <w:div w:id="1366951891">
              <w:marLeft w:val="0"/>
              <w:marRight w:val="0"/>
              <w:marTop w:val="0"/>
              <w:marBottom w:val="0"/>
              <w:divBdr>
                <w:top w:val="none" w:sz="0" w:space="0" w:color="auto"/>
                <w:left w:val="none" w:sz="0" w:space="0" w:color="auto"/>
                <w:bottom w:val="none" w:sz="0" w:space="0" w:color="auto"/>
                <w:right w:val="none" w:sz="0" w:space="0" w:color="auto"/>
              </w:divBdr>
            </w:div>
            <w:div w:id="1525245214">
              <w:marLeft w:val="0"/>
              <w:marRight w:val="0"/>
              <w:marTop w:val="0"/>
              <w:marBottom w:val="0"/>
              <w:divBdr>
                <w:top w:val="none" w:sz="0" w:space="0" w:color="auto"/>
                <w:left w:val="none" w:sz="0" w:space="0" w:color="auto"/>
                <w:bottom w:val="none" w:sz="0" w:space="0" w:color="auto"/>
                <w:right w:val="none" w:sz="0" w:space="0" w:color="auto"/>
              </w:divBdr>
            </w:div>
            <w:div w:id="1855455957">
              <w:marLeft w:val="0"/>
              <w:marRight w:val="0"/>
              <w:marTop w:val="0"/>
              <w:marBottom w:val="0"/>
              <w:divBdr>
                <w:top w:val="none" w:sz="0" w:space="0" w:color="auto"/>
                <w:left w:val="none" w:sz="0" w:space="0" w:color="auto"/>
                <w:bottom w:val="none" w:sz="0" w:space="0" w:color="auto"/>
                <w:right w:val="none" w:sz="0" w:space="0" w:color="auto"/>
              </w:divBdr>
            </w:div>
            <w:div w:id="19320860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80856465">
      <w:bodyDiv w:val="1"/>
      <w:marLeft w:val="0"/>
      <w:marRight w:val="0"/>
      <w:marTop w:val="0"/>
      <w:marBottom w:val="0"/>
      <w:divBdr>
        <w:top w:val="none" w:sz="0" w:space="0" w:color="auto"/>
        <w:left w:val="none" w:sz="0" w:space="0" w:color="auto"/>
        <w:bottom w:val="none" w:sz="0" w:space="0" w:color="auto"/>
        <w:right w:val="none" w:sz="0" w:space="0" w:color="auto"/>
      </w:divBdr>
    </w:div>
    <w:div w:id="2084401743">
      <w:bodyDiv w:val="1"/>
      <w:marLeft w:val="0"/>
      <w:marRight w:val="0"/>
      <w:marTop w:val="0"/>
      <w:marBottom w:val="0"/>
      <w:divBdr>
        <w:top w:val="none" w:sz="0" w:space="0" w:color="auto"/>
        <w:left w:val="none" w:sz="0" w:space="0" w:color="auto"/>
        <w:bottom w:val="none" w:sz="0" w:space="0" w:color="auto"/>
        <w:right w:val="none" w:sz="0" w:space="0" w:color="auto"/>
      </w:divBdr>
    </w:div>
    <w:div w:id="2090344818">
      <w:bodyDiv w:val="1"/>
      <w:marLeft w:val="0"/>
      <w:marRight w:val="0"/>
      <w:marTop w:val="0"/>
      <w:marBottom w:val="0"/>
      <w:divBdr>
        <w:top w:val="none" w:sz="0" w:space="0" w:color="auto"/>
        <w:left w:val="none" w:sz="0" w:space="0" w:color="auto"/>
        <w:bottom w:val="none" w:sz="0" w:space="0" w:color="auto"/>
        <w:right w:val="none" w:sz="0" w:space="0" w:color="auto"/>
      </w:divBdr>
    </w:div>
    <w:div w:id="21286983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image" Target="media/image1.emf"/><Relationship Id="rId18" Type="http://schemas.openxmlformats.org/officeDocument/2006/relationships/image" Target="media/image6.png"/><Relationship Id="rId26" Type="http://schemas.openxmlformats.org/officeDocument/2006/relationships/image" Target="media/image13.emf"/><Relationship Id="rId39" Type="http://schemas.openxmlformats.org/officeDocument/2006/relationships/header" Target="header1.xml"/><Relationship Id="rId3" Type="http://schemas.openxmlformats.org/officeDocument/2006/relationships/customXml" Target="../customXml/item3.xml"/><Relationship Id="rId21" Type="http://schemas.openxmlformats.org/officeDocument/2006/relationships/image" Target="media/image8.emf"/><Relationship Id="rId34" Type="http://schemas.openxmlformats.org/officeDocument/2006/relationships/image" Target="media/image18.emf"/><Relationship Id="rId7" Type="http://schemas.microsoft.com/office/2007/relationships/stylesWithEffects" Target="stylesWithEffects.xml"/><Relationship Id="rId12" Type="http://schemas.openxmlformats.org/officeDocument/2006/relationships/comments" Target="comments.xml"/><Relationship Id="rId17" Type="http://schemas.openxmlformats.org/officeDocument/2006/relationships/image" Target="media/image5.emf"/><Relationship Id="rId25" Type="http://schemas.openxmlformats.org/officeDocument/2006/relationships/image" Target="media/image12.png"/><Relationship Id="rId33" Type="http://schemas.openxmlformats.org/officeDocument/2006/relationships/oleObject" Target="embeddings/oleObject2.bin"/><Relationship Id="rId38"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image" Target="media/image4.emf"/><Relationship Id="rId20" Type="http://schemas.openxmlformats.org/officeDocument/2006/relationships/image" Target="media/image7.emf"/><Relationship Id="rId29" Type="http://schemas.openxmlformats.org/officeDocument/2006/relationships/image" Target="cid:f3bd025d-480f-4bd1-8caf-f670613256e9" TargetMode="External"/><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endnotes" Target="endnotes.xml"/><Relationship Id="rId24" Type="http://schemas.openxmlformats.org/officeDocument/2006/relationships/image" Target="media/image11.png"/><Relationship Id="rId32" Type="http://schemas.openxmlformats.org/officeDocument/2006/relationships/image" Target="media/image17.emf"/><Relationship Id="rId37" Type="http://schemas.openxmlformats.org/officeDocument/2006/relationships/image" Target="media/image21.emf"/><Relationship Id="rId40"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image" Target="media/image3.jpeg"/><Relationship Id="rId23" Type="http://schemas.openxmlformats.org/officeDocument/2006/relationships/image" Target="media/image10.emf"/><Relationship Id="rId28" Type="http://schemas.openxmlformats.org/officeDocument/2006/relationships/image" Target="media/image15.jpeg"/><Relationship Id="rId36" Type="http://schemas.openxmlformats.org/officeDocument/2006/relationships/image" Target="media/image20.emf"/><Relationship Id="rId10" Type="http://schemas.openxmlformats.org/officeDocument/2006/relationships/footnotes" Target="footnotes.xml"/><Relationship Id="rId19" Type="http://schemas.openxmlformats.org/officeDocument/2006/relationships/image" Target="cid:image002.png@01CE727C.6D68F7F0" TargetMode="External"/><Relationship Id="rId31" Type="http://schemas.openxmlformats.org/officeDocument/2006/relationships/oleObject" Target="embeddings/oleObject1.bin"/><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2.jpeg"/><Relationship Id="rId22" Type="http://schemas.openxmlformats.org/officeDocument/2006/relationships/image" Target="media/image9.emf"/><Relationship Id="rId27" Type="http://schemas.openxmlformats.org/officeDocument/2006/relationships/image" Target="media/image14.emf"/><Relationship Id="rId30" Type="http://schemas.openxmlformats.org/officeDocument/2006/relationships/image" Target="media/image16.emf"/><Relationship Id="rId35" Type="http://schemas.openxmlformats.org/officeDocument/2006/relationships/image" Target="media/image19.emf"/></Relationships>
</file>

<file path=word/_rels/header1.xml.rels><?xml version="1.0" encoding="UTF-8" standalone="yes"?>
<Relationships xmlns="http://schemas.openxmlformats.org/package/2006/relationships"><Relationship Id="rId1" Type="http://schemas.openxmlformats.org/officeDocument/2006/relationships/image" Target="media/image22.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C34BE22-8D95-46CF-84D8-CB9EC6687341}">
  <ds:schemaRefs>
    <ds:schemaRef ds:uri="http://schemas.openxmlformats.org/officeDocument/2006/bibliography"/>
  </ds:schemaRefs>
</ds:datastoreItem>
</file>

<file path=customXml/itemProps2.xml><?xml version="1.0" encoding="utf-8"?>
<ds:datastoreItem xmlns:ds="http://schemas.openxmlformats.org/officeDocument/2006/customXml" ds:itemID="{568F0F10-2BE2-4821-B700-726A7CE86EA3}">
  <ds:schemaRefs>
    <ds:schemaRef ds:uri="http://schemas.openxmlformats.org/officeDocument/2006/bibliography"/>
  </ds:schemaRefs>
</ds:datastoreItem>
</file>

<file path=customXml/itemProps3.xml><?xml version="1.0" encoding="utf-8"?>
<ds:datastoreItem xmlns:ds="http://schemas.openxmlformats.org/officeDocument/2006/customXml" ds:itemID="{878BA486-EB30-4A1D-B1B5-6BC0C227E0FF}">
  <ds:schemaRefs>
    <ds:schemaRef ds:uri="http://schemas.openxmlformats.org/officeDocument/2006/bibliography"/>
  </ds:schemaRefs>
</ds:datastoreItem>
</file>

<file path=customXml/itemProps4.xml><?xml version="1.0" encoding="utf-8"?>
<ds:datastoreItem xmlns:ds="http://schemas.openxmlformats.org/officeDocument/2006/customXml" ds:itemID="{E4D0D08E-C662-49E7-BBE7-B1F8B2695BA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59</Pages>
  <Words>20624</Words>
  <Characters>117559</Characters>
  <Application>Microsoft Office Word</Application>
  <DocSecurity>0</DocSecurity>
  <Lines>979</Lines>
  <Paragraphs>275</Paragraphs>
  <ScaleCrop>false</ScaleCrop>
  <HeadingPairs>
    <vt:vector size="6" baseType="variant">
      <vt:variant>
        <vt:lpstr>Title</vt:lpstr>
      </vt:variant>
      <vt:variant>
        <vt:i4>1</vt:i4>
      </vt:variant>
      <vt:variant>
        <vt:lpstr>Titel</vt:lpstr>
      </vt:variant>
      <vt:variant>
        <vt:i4>1</vt:i4>
      </vt:variant>
      <vt:variant>
        <vt:lpstr>Titolo</vt:lpstr>
      </vt:variant>
      <vt:variant>
        <vt:i4>1</vt:i4>
      </vt:variant>
    </vt:vector>
  </HeadingPairs>
  <TitlesOfParts>
    <vt:vector size="3" baseType="lpstr">
      <vt:lpstr/>
      <vt:lpstr/>
      <vt:lpstr/>
    </vt:vector>
  </TitlesOfParts>
  <Company>Telecom Italia S.p.A.</Company>
  <LinksUpToDate>false</LinksUpToDate>
  <CharactersWithSpaces>137908</CharactersWithSpaces>
  <SharedDoc>false</SharedDoc>
  <HLinks>
    <vt:vector size="396" baseType="variant">
      <vt:variant>
        <vt:i4>1114162</vt:i4>
      </vt:variant>
      <vt:variant>
        <vt:i4>395</vt:i4>
      </vt:variant>
      <vt:variant>
        <vt:i4>0</vt:i4>
      </vt:variant>
      <vt:variant>
        <vt:i4>5</vt:i4>
      </vt:variant>
      <vt:variant>
        <vt:lpwstr/>
      </vt:variant>
      <vt:variant>
        <vt:lpwstr>_Toc343863497</vt:lpwstr>
      </vt:variant>
      <vt:variant>
        <vt:i4>1114162</vt:i4>
      </vt:variant>
      <vt:variant>
        <vt:i4>389</vt:i4>
      </vt:variant>
      <vt:variant>
        <vt:i4>0</vt:i4>
      </vt:variant>
      <vt:variant>
        <vt:i4>5</vt:i4>
      </vt:variant>
      <vt:variant>
        <vt:lpwstr/>
      </vt:variant>
      <vt:variant>
        <vt:lpwstr>_Toc343863496</vt:lpwstr>
      </vt:variant>
      <vt:variant>
        <vt:i4>1114162</vt:i4>
      </vt:variant>
      <vt:variant>
        <vt:i4>383</vt:i4>
      </vt:variant>
      <vt:variant>
        <vt:i4>0</vt:i4>
      </vt:variant>
      <vt:variant>
        <vt:i4>5</vt:i4>
      </vt:variant>
      <vt:variant>
        <vt:lpwstr/>
      </vt:variant>
      <vt:variant>
        <vt:lpwstr>_Toc343863494</vt:lpwstr>
      </vt:variant>
      <vt:variant>
        <vt:i4>1114162</vt:i4>
      </vt:variant>
      <vt:variant>
        <vt:i4>377</vt:i4>
      </vt:variant>
      <vt:variant>
        <vt:i4>0</vt:i4>
      </vt:variant>
      <vt:variant>
        <vt:i4>5</vt:i4>
      </vt:variant>
      <vt:variant>
        <vt:lpwstr/>
      </vt:variant>
      <vt:variant>
        <vt:lpwstr>_Toc343863493</vt:lpwstr>
      </vt:variant>
      <vt:variant>
        <vt:i4>1114162</vt:i4>
      </vt:variant>
      <vt:variant>
        <vt:i4>371</vt:i4>
      </vt:variant>
      <vt:variant>
        <vt:i4>0</vt:i4>
      </vt:variant>
      <vt:variant>
        <vt:i4>5</vt:i4>
      </vt:variant>
      <vt:variant>
        <vt:lpwstr/>
      </vt:variant>
      <vt:variant>
        <vt:lpwstr>_Toc343863492</vt:lpwstr>
      </vt:variant>
      <vt:variant>
        <vt:i4>1114162</vt:i4>
      </vt:variant>
      <vt:variant>
        <vt:i4>365</vt:i4>
      </vt:variant>
      <vt:variant>
        <vt:i4>0</vt:i4>
      </vt:variant>
      <vt:variant>
        <vt:i4>5</vt:i4>
      </vt:variant>
      <vt:variant>
        <vt:lpwstr/>
      </vt:variant>
      <vt:variant>
        <vt:lpwstr>_Toc343863491</vt:lpwstr>
      </vt:variant>
      <vt:variant>
        <vt:i4>1114162</vt:i4>
      </vt:variant>
      <vt:variant>
        <vt:i4>359</vt:i4>
      </vt:variant>
      <vt:variant>
        <vt:i4>0</vt:i4>
      </vt:variant>
      <vt:variant>
        <vt:i4>5</vt:i4>
      </vt:variant>
      <vt:variant>
        <vt:lpwstr/>
      </vt:variant>
      <vt:variant>
        <vt:lpwstr>_Toc343863490</vt:lpwstr>
      </vt:variant>
      <vt:variant>
        <vt:i4>1048626</vt:i4>
      </vt:variant>
      <vt:variant>
        <vt:i4>353</vt:i4>
      </vt:variant>
      <vt:variant>
        <vt:i4>0</vt:i4>
      </vt:variant>
      <vt:variant>
        <vt:i4>5</vt:i4>
      </vt:variant>
      <vt:variant>
        <vt:lpwstr/>
      </vt:variant>
      <vt:variant>
        <vt:lpwstr>_Toc343863489</vt:lpwstr>
      </vt:variant>
      <vt:variant>
        <vt:i4>1048626</vt:i4>
      </vt:variant>
      <vt:variant>
        <vt:i4>347</vt:i4>
      </vt:variant>
      <vt:variant>
        <vt:i4>0</vt:i4>
      </vt:variant>
      <vt:variant>
        <vt:i4>5</vt:i4>
      </vt:variant>
      <vt:variant>
        <vt:lpwstr/>
      </vt:variant>
      <vt:variant>
        <vt:lpwstr>_Toc343863488</vt:lpwstr>
      </vt:variant>
      <vt:variant>
        <vt:i4>1048626</vt:i4>
      </vt:variant>
      <vt:variant>
        <vt:i4>341</vt:i4>
      </vt:variant>
      <vt:variant>
        <vt:i4>0</vt:i4>
      </vt:variant>
      <vt:variant>
        <vt:i4>5</vt:i4>
      </vt:variant>
      <vt:variant>
        <vt:lpwstr/>
      </vt:variant>
      <vt:variant>
        <vt:lpwstr>_Toc343863487</vt:lpwstr>
      </vt:variant>
      <vt:variant>
        <vt:i4>1048626</vt:i4>
      </vt:variant>
      <vt:variant>
        <vt:i4>335</vt:i4>
      </vt:variant>
      <vt:variant>
        <vt:i4>0</vt:i4>
      </vt:variant>
      <vt:variant>
        <vt:i4>5</vt:i4>
      </vt:variant>
      <vt:variant>
        <vt:lpwstr/>
      </vt:variant>
      <vt:variant>
        <vt:lpwstr>_Toc343863486</vt:lpwstr>
      </vt:variant>
      <vt:variant>
        <vt:i4>1048626</vt:i4>
      </vt:variant>
      <vt:variant>
        <vt:i4>329</vt:i4>
      </vt:variant>
      <vt:variant>
        <vt:i4>0</vt:i4>
      </vt:variant>
      <vt:variant>
        <vt:i4>5</vt:i4>
      </vt:variant>
      <vt:variant>
        <vt:lpwstr/>
      </vt:variant>
      <vt:variant>
        <vt:lpwstr>_Toc343863485</vt:lpwstr>
      </vt:variant>
      <vt:variant>
        <vt:i4>1048626</vt:i4>
      </vt:variant>
      <vt:variant>
        <vt:i4>323</vt:i4>
      </vt:variant>
      <vt:variant>
        <vt:i4>0</vt:i4>
      </vt:variant>
      <vt:variant>
        <vt:i4>5</vt:i4>
      </vt:variant>
      <vt:variant>
        <vt:lpwstr/>
      </vt:variant>
      <vt:variant>
        <vt:lpwstr>_Toc343863484</vt:lpwstr>
      </vt:variant>
      <vt:variant>
        <vt:i4>1048626</vt:i4>
      </vt:variant>
      <vt:variant>
        <vt:i4>317</vt:i4>
      </vt:variant>
      <vt:variant>
        <vt:i4>0</vt:i4>
      </vt:variant>
      <vt:variant>
        <vt:i4>5</vt:i4>
      </vt:variant>
      <vt:variant>
        <vt:lpwstr/>
      </vt:variant>
      <vt:variant>
        <vt:lpwstr>_Toc343863483</vt:lpwstr>
      </vt:variant>
      <vt:variant>
        <vt:i4>1048626</vt:i4>
      </vt:variant>
      <vt:variant>
        <vt:i4>308</vt:i4>
      </vt:variant>
      <vt:variant>
        <vt:i4>0</vt:i4>
      </vt:variant>
      <vt:variant>
        <vt:i4>5</vt:i4>
      </vt:variant>
      <vt:variant>
        <vt:lpwstr/>
      </vt:variant>
      <vt:variant>
        <vt:lpwstr>_Toc343863482</vt:lpwstr>
      </vt:variant>
      <vt:variant>
        <vt:i4>2031666</vt:i4>
      </vt:variant>
      <vt:variant>
        <vt:i4>302</vt:i4>
      </vt:variant>
      <vt:variant>
        <vt:i4>0</vt:i4>
      </vt:variant>
      <vt:variant>
        <vt:i4>5</vt:i4>
      </vt:variant>
      <vt:variant>
        <vt:lpwstr/>
      </vt:variant>
      <vt:variant>
        <vt:lpwstr>_Toc343863479</vt:lpwstr>
      </vt:variant>
      <vt:variant>
        <vt:i4>2031666</vt:i4>
      </vt:variant>
      <vt:variant>
        <vt:i4>296</vt:i4>
      </vt:variant>
      <vt:variant>
        <vt:i4>0</vt:i4>
      </vt:variant>
      <vt:variant>
        <vt:i4>5</vt:i4>
      </vt:variant>
      <vt:variant>
        <vt:lpwstr/>
      </vt:variant>
      <vt:variant>
        <vt:lpwstr>_Toc343863478</vt:lpwstr>
      </vt:variant>
      <vt:variant>
        <vt:i4>2031666</vt:i4>
      </vt:variant>
      <vt:variant>
        <vt:i4>290</vt:i4>
      </vt:variant>
      <vt:variant>
        <vt:i4>0</vt:i4>
      </vt:variant>
      <vt:variant>
        <vt:i4>5</vt:i4>
      </vt:variant>
      <vt:variant>
        <vt:lpwstr/>
      </vt:variant>
      <vt:variant>
        <vt:lpwstr>_Toc343863477</vt:lpwstr>
      </vt:variant>
      <vt:variant>
        <vt:i4>2031666</vt:i4>
      </vt:variant>
      <vt:variant>
        <vt:i4>284</vt:i4>
      </vt:variant>
      <vt:variant>
        <vt:i4>0</vt:i4>
      </vt:variant>
      <vt:variant>
        <vt:i4>5</vt:i4>
      </vt:variant>
      <vt:variant>
        <vt:lpwstr/>
      </vt:variant>
      <vt:variant>
        <vt:lpwstr>_Toc343863476</vt:lpwstr>
      </vt:variant>
      <vt:variant>
        <vt:i4>2031666</vt:i4>
      </vt:variant>
      <vt:variant>
        <vt:i4>278</vt:i4>
      </vt:variant>
      <vt:variant>
        <vt:i4>0</vt:i4>
      </vt:variant>
      <vt:variant>
        <vt:i4>5</vt:i4>
      </vt:variant>
      <vt:variant>
        <vt:lpwstr/>
      </vt:variant>
      <vt:variant>
        <vt:lpwstr>_Toc343863475</vt:lpwstr>
      </vt:variant>
      <vt:variant>
        <vt:i4>2031666</vt:i4>
      </vt:variant>
      <vt:variant>
        <vt:i4>272</vt:i4>
      </vt:variant>
      <vt:variant>
        <vt:i4>0</vt:i4>
      </vt:variant>
      <vt:variant>
        <vt:i4>5</vt:i4>
      </vt:variant>
      <vt:variant>
        <vt:lpwstr/>
      </vt:variant>
      <vt:variant>
        <vt:lpwstr>_Toc343863474</vt:lpwstr>
      </vt:variant>
      <vt:variant>
        <vt:i4>2031666</vt:i4>
      </vt:variant>
      <vt:variant>
        <vt:i4>266</vt:i4>
      </vt:variant>
      <vt:variant>
        <vt:i4>0</vt:i4>
      </vt:variant>
      <vt:variant>
        <vt:i4>5</vt:i4>
      </vt:variant>
      <vt:variant>
        <vt:lpwstr/>
      </vt:variant>
      <vt:variant>
        <vt:lpwstr>_Toc343863473</vt:lpwstr>
      </vt:variant>
      <vt:variant>
        <vt:i4>2031666</vt:i4>
      </vt:variant>
      <vt:variant>
        <vt:i4>260</vt:i4>
      </vt:variant>
      <vt:variant>
        <vt:i4>0</vt:i4>
      </vt:variant>
      <vt:variant>
        <vt:i4>5</vt:i4>
      </vt:variant>
      <vt:variant>
        <vt:lpwstr/>
      </vt:variant>
      <vt:variant>
        <vt:lpwstr>_Toc343863472</vt:lpwstr>
      </vt:variant>
      <vt:variant>
        <vt:i4>2031666</vt:i4>
      </vt:variant>
      <vt:variant>
        <vt:i4>254</vt:i4>
      </vt:variant>
      <vt:variant>
        <vt:i4>0</vt:i4>
      </vt:variant>
      <vt:variant>
        <vt:i4>5</vt:i4>
      </vt:variant>
      <vt:variant>
        <vt:lpwstr/>
      </vt:variant>
      <vt:variant>
        <vt:lpwstr>_Toc343863471</vt:lpwstr>
      </vt:variant>
      <vt:variant>
        <vt:i4>2031666</vt:i4>
      </vt:variant>
      <vt:variant>
        <vt:i4>248</vt:i4>
      </vt:variant>
      <vt:variant>
        <vt:i4>0</vt:i4>
      </vt:variant>
      <vt:variant>
        <vt:i4>5</vt:i4>
      </vt:variant>
      <vt:variant>
        <vt:lpwstr/>
      </vt:variant>
      <vt:variant>
        <vt:lpwstr>_Toc343863470</vt:lpwstr>
      </vt:variant>
      <vt:variant>
        <vt:i4>1966130</vt:i4>
      </vt:variant>
      <vt:variant>
        <vt:i4>242</vt:i4>
      </vt:variant>
      <vt:variant>
        <vt:i4>0</vt:i4>
      </vt:variant>
      <vt:variant>
        <vt:i4>5</vt:i4>
      </vt:variant>
      <vt:variant>
        <vt:lpwstr/>
      </vt:variant>
      <vt:variant>
        <vt:lpwstr>_Toc343863469</vt:lpwstr>
      </vt:variant>
      <vt:variant>
        <vt:i4>1966130</vt:i4>
      </vt:variant>
      <vt:variant>
        <vt:i4>236</vt:i4>
      </vt:variant>
      <vt:variant>
        <vt:i4>0</vt:i4>
      </vt:variant>
      <vt:variant>
        <vt:i4>5</vt:i4>
      </vt:variant>
      <vt:variant>
        <vt:lpwstr/>
      </vt:variant>
      <vt:variant>
        <vt:lpwstr>_Toc343863468</vt:lpwstr>
      </vt:variant>
      <vt:variant>
        <vt:i4>1966130</vt:i4>
      </vt:variant>
      <vt:variant>
        <vt:i4>230</vt:i4>
      </vt:variant>
      <vt:variant>
        <vt:i4>0</vt:i4>
      </vt:variant>
      <vt:variant>
        <vt:i4>5</vt:i4>
      </vt:variant>
      <vt:variant>
        <vt:lpwstr/>
      </vt:variant>
      <vt:variant>
        <vt:lpwstr>_Toc343863467</vt:lpwstr>
      </vt:variant>
      <vt:variant>
        <vt:i4>1966130</vt:i4>
      </vt:variant>
      <vt:variant>
        <vt:i4>224</vt:i4>
      </vt:variant>
      <vt:variant>
        <vt:i4>0</vt:i4>
      </vt:variant>
      <vt:variant>
        <vt:i4>5</vt:i4>
      </vt:variant>
      <vt:variant>
        <vt:lpwstr/>
      </vt:variant>
      <vt:variant>
        <vt:lpwstr>_Toc343863464</vt:lpwstr>
      </vt:variant>
      <vt:variant>
        <vt:i4>1966130</vt:i4>
      </vt:variant>
      <vt:variant>
        <vt:i4>218</vt:i4>
      </vt:variant>
      <vt:variant>
        <vt:i4>0</vt:i4>
      </vt:variant>
      <vt:variant>
        <vt:i4>5</vt:i4>
      </vt:variant>
      <vt:variant>
        <vt:lpwstr/>
      </vt:variant>
      <vt:variant>
        <vt:lpwstr>_Toc343863463</vt:lpwstr>
      </vt:variant>
      <vt:variant>
        <vt:i4>1966130</vt:i4>
      </vt:variant>
      <vt:variant>
        <vt:i4>212</vt:i4>
      </vt:variant>
      <vt:variant>
        <vt:i4>0</vt:i4>
      </vt:variant>
      <vt:variant>
        <vt:i4>5</vt:i4>
      </vt:variant>
      <vt:variant>
        <vt:lpwstr/>
      </vt:variant>
      <vt:variant>
        <vt:lpwstr>_Toc343863462</vt:lpwstr>
      </vt:variant>
      <vt:variant>
        <vt:i4>1966130</vt:i4>
      </vt:variant>
      <vt:variant>
        <vt:i4>206</vt:i4>
      </vt:variant>
      <vt:variant>
        <vt:i4>0</vt:i4>
      </vt:variant>
      <vt:variant>
        <vt:i4>5</vt:i4>
      </vt:variant>
      <vt:variant>
        <vt:lpwstr/>
      </vt:variant>
      <vt:variant>
        <vt:lpwstr>_Toc343863461</vt:lpwstr>
      </vt:variant>
      <vt:variant>
        <vt:i4>1966130</vt:i4>
      </vt:variant>
      <vt:variant>
        <vt:i4>200</vt:i4>
      </vt:variant>
      <vt:variant>
        <vt:i4>0</vt:i4>
      </vt:variant>
      <vt:variant>
        <vt:i4>5</vt:i4>
      </vt:variant>
      <vt:variant>
        <vt:lpwstr/>
      </vt:variant>
      <vt:variant>
        <vt:lpwstr>_Toc343863460</vt:lpwstr>
      </vt:variant>
      <vt:variant>
        <vt:i4>1900594</vt:i4>
      </vt:variant>
      <vt:variant>
        <vt:i4>194</vt:i4>
      </vt:variant>
      <vt:variant>
        <vt:i4>0</vt:i4>
      </vt:variant>
      <vt:variant>
        <vt:i4>5</vt:i4>
      </vt:variant>
      <vt:variant>
        <vt:lpwstr/>
      </vt:variant>
      <vt:variant>
        <vt:lpwstr>_Toc343863458</vt:lpwstr>
      </vt:variant>
      <vt:variant>
        <vt:i4>1900594</vt:i4>
      </vt:variant>
      <vt:variant>
        <vt:i4>188</vt:i4>
      </vt:variant>
      <vt:variant>
        <vt:i4>0</vt:i4>
      </vt:variant>
      <vt:variant>
        <vt:i4>5</vt:i4>
      </vt:variant>
      <vt:variant>
        <vt:lpwstr/>
      </vt:variant>
      <vt:variant>
        <vt:lpwstr>_Toc343863457</vt:lpwstr>
      </vt:variant>
      <vt:variant>
        <vt:i4>1900594</vt:i4>
      </vt:variant>
      <vt:variant>
        <vt:i4>182</vt:i4>
      </vt:variant>
      <vt:variant>
        <vt:i4>0</vt:i4>
      </vt:variant>
      <vt:variant>
        <vt:i4>5</vt:i4>
      </vt:variant>
      <vt:variant>
        <vt:lpwstr/>
      </vt:variant>
      <vt:variant>
        <vt:lpwstr>_Toc343863456</vt:lpwstr>
      </vt:variant>
      <vt:variant>
        <vt:i4>1572914</vt:i4>
      </vt:variant>
      <vt:variant>
        <vt:i4>176</vt:i4>
      </vt:variant>
      <vt:variant>
        <vt:i4>0</vt:i4>
      </vt:variant>
      <vt:variant>
        <vt:i4>5</vt:i4>
      </vt:variant>
      <vt:variant>
        <vt:lpwstr/>
      </vt:variant>
      <vt:variant>
        <vt:lpwstr>_Toc343863403</vt:lpwstr>
      </vt:variant>
      <vt:variant>
        <vt:i4>1572914</vt:i4>
      </vt:variant>
      <vt:variant>
        <vt:i4>170</vt:i4>
      </vt:variant>
      <vt:variant>
        <vt:i4>0</vt:i4>
      </vt:variant>
      <vt:variant>
        <vt:i4>5</vt:i4>
      </vt:variant>
      <vt:variant>
        <vt:lpwstr/>
      </vt:variant>
      <vt:variant>
        <vt:lpwstr>_Toc343863402</vt:lpwstr>
      </vt:variant>
      <vt:variant>
        <vt:i4>1572914</vt:i4>
      </vt:variant>
      <vt:variant>
        <vt:i4>164</vt:i4>
      </vt:variant>
      <vt:variant>
        <vt:i4>0</vt:i4>
      </vt:variant>
      <vt:variant>
        <vt:i4>5</vt:i4>
      </vt:variant>
      <vt:variant>
        <vt:lpwstr/>
      </vt:variant>
      <vt:variant>
        <vt:lpwstr>_Toc343863401</vt:lpwstr>
      </vt:variant>
      <vt:variant>
        <vt:i4>1572914</vt:i4>
      </vt:variant>
      <vt:variant>
        <vt:i4>158</vt:i4>
      </vt:variant>
      <vt:variant>
        <vt:i4>0</vt:i4>
      </vt:variant>
      <vt:variant>
        <vt:i4>5</vt:i4>
      </vt:variant>
      <vt:variant>
        <vt:lpwstr/>
      </vt:variant>
      <vt:variant>
        <vt:lpwstr>_Toc343863400</vt:lpwstr>
      </vt:variant>
      <vt:variant>
        <vt:i4>1114165</vt:i4>
      </vt:variant>
      <vt:variant>
        <vt:i4>152</vt:i4>
      </vt:variant>
      <vt:variant>
        <vt:i4>0</vt:i4>
      </vt:variant>
      <vt:variant>
        <vt:i4>5</vt:i4>
      </vt:variant>
      <vt:variant>
        <vt:lpwstr/>
      </vt:variant>
      <vt:variant>
        <vt:lpwstr>_Toc343863399</vt:lpwstr>
      </vt:variant>
      <vt:variant>
        <vt:i4>1114165</vt:i4>
      </vt:variant>
      <vt:variant>
        <vt:i4>146</vt:i4>
      </vt:variant>
      <vt:variant>
        <vt:i4>0</vt:i4>
      </vt:variant>
      <vt:variant>
        <vt:i4>5</vt:i4>
      </vt:variant>
      <vt:variant>
        <vt:lpwstr/>
      </vt:variant>
      <vt:variant>
        <vt:lpwstr>_Toc343863398</vt:lpwstr>
      </vt:variant>
      <vt:variant>
        <vt:i4>1114165</vt:i4>
      </vt:variant>
      <vt:variant>
        <vt:i4>140</vt:i4>
      </vt:variant>
      <vt:variant>
        <vt:i4>0</vt:i4>
      </vt:variant>
      <vt:variant>
        <vt:i4>5</vt:i4>
      </vt:variant>
      <vt:variant>
        <vt:lpwstr/>
      </vt:variant>
      <vt:variant>
        <vt:lpwstr>_Toc343863397</vt:lpwstr>
      </vt:variant>
      <vt:variant>
        <vt:i4>1114165</vt:i4>
      </vt:variant>
      <vt:variant>
        <vt:i4>134</vt:i4>
      </vt:variant>
      <vt:variant>
        <vt:i4>0</vt:i4>
      </vt:variant>
      <vt:variant>
        <vt:i4>5</vt:i4>
      </vt:variant>
      <vt:variant>
        <vt:lpwstr/>
      </vt:variant>
      <vt:variant>
        <vt:lpwstr>_Toc343863396</vt:lpwstr>
      </vt:variant>
      <vt:variant>
        <vt:i4>1114165</vt:i4>
      </vt:variant>
      <vt:variant>
        <vt:i4>128</vt:i4>
      </vt:variant>
      <vt:variant>
        <vt:i4>0</vt:i4>
      </vt:variant>
      <vt:variant>
        <vt:i4>5</vt:i4>
      </vt:variant>
      <vt:variant>
        <vt:lpwstr/>
      </vt:variant>
      <vt:variant>
        <vt:lpwstr>_Toc343863395</vt:lpwstr>
      </vt:variant>
      <vt:variant>
        <vt:i4>1114165</vt:i4>
      </vt:variant>
      <vt:variant>
        <vt:i4>122</vt:i4>
      </vt:variant>
      <vt:variant>
        <vt:i4>0</vt:i4>
      </vt:variant>
      <vt:variant>
        <vt:i4>5</vt:i4>
      </vt:variant>
      <vt:variant>
        <vt:lpwstr/>
      </vt:variant>
      <vt:variant>
        <vt:lpwstr>_Toc343863393</vt:lpwstr>
      </vt:variant>
      <vt:variant>
        <vt:i4>1114165</vt:i4>
      </vt:variant>
      <vt:variant>
        <vt:i4>116</vt:i4>
      </vt:variant>
      <vt:variant>
        <vt:i4>0</vt:i4>
      </vt:variant>
      <vt:variant>
        <vt:i4>5</vt:i4>
      </vt:variant>
      <vt:variant>
        <vt:lpwstr/>
      </vt:variant>
      <vt:variant>
        <vt:lpwstr>_Toc343863392</vt:lpwstr>
      </vt:variant>
      <vt:variant>
        <vt:i4>1114165</vt:i4>
      </vt:variant>
      <vt:variant>
        <vt:i4>110</vt:i4>
      </vt:variant>
      <vt:variant>
        <vt:i4>0</vt:i4>
      </vt:variant>
      <vt:variant>
        <vt:i4>5</vt:i4>
      </vt:variant>
      <vt:variant>
        <vt:lpwstr/>
      </vt:variant>
      <vt:variant>
        <vt:lpwstr>_Toc343863391</vt:lpwstr>
      </vt:variant>
      <vt:variant>
        <vt:i4>1114165</vt:i4>
      </vt:variant>
      <vt:variant>
        <vt:i4>104</vt:i4>
      </vt:variant>
      <vt:variant>
        <vt:i4>0</vt:i4>
      </vt:variant>
      <vt:variant>
        <vt:i4>5</vt:i4>
      </vt:variant>
      <vt:variant>
        <vt:lpwstr/>
      </vt:variant>
      <vt:variant>
        <vt:lpwstr>_Toc343863390</vt:lpwstr>
      </vt:variant>
      <vt:variant>
        <vt:i4>1048629</vt:i4>
      </vt:variant>
      <vt:variant>
        <vt:i4>98</vt:i4>
      </vt:variant>
      <vt:variant>
        <vt:i4>0</vt:i4>
      </vt:variant>
      <vt:variant>
        <vt:i4>5</vt:i4>
      </vt:variant>
      <vt:variant>
        <vt:lpwstr/>
      </vt:variant>
      <vt:variant>
        <vt:lpwstr>_Toc343863389</vt:lpwstr>
      </vt:variant>
      <vt:variant>
        <vt:i4>1048629</vt:i4>
      </vt:variant>
      <vt:variant>
        <vt:i4>92</vt:i4>
      </vt:variant>
      <vt:variant>
        <vt:i4>0</vt:i4>
      </vt:variant>
      <vt:variant>
        <vt:i4>5</vt:i4>
      </vt:variant>
      <vt:variant>
        <vt:lpwstr/>
      </vt:variant>
      <vt:variant>
        <vt:lpwstr>_Toc343863388</vt:lpwstr>
      </vt:variant>
      <vt:variant>
        <vt:i4>1048629</vt:i4>
      </vt:variant>
      <vt:variant>
        <vt:i4>86</vt:i4>
      </vt:variant>
      <vt:variant>
        <vt:i4>0</vt:i4>
      </vt:variant>
      <vt:variant>
        <vt:i4>5</vt:i4>
      </vt:variant>
      <vt:variant>
        <vt:lpwstr/>
      </vt:variant>
      <vt:variant>
        <vt:lpwstr>_Toc343863387</vt:lpwstr>
      </vt:variant>
      <vt:variant>
        <vt:i4>1048629</vt:i4>
      </vt:variant>
      <vt:variant>
        <vt:i4>80</vt:i4>
      </vt:variant>
      <vt:variant>
        <vt:i4>0</vt:i4>
      </vt:variant>
      <vt:variant>
        <vt:i4>5</vt:i4>
      </vt:variant>
      <vt:variant>
        <vt:lpwstr/>
      </vt:variant>
      <vt:variant>
        <vt:lpwstr>_Toc343863386</vt:lpwstr>
      </vt:variant>
      <vt:variant>
        <vt:i4>1048629</vt:i4>
      </vt:variant>
      <vt:variant>
        <vt:i4>74</vt:i4>
      </vt:variant>
      <vt:variant>
        <vt:i4>0</vt:i4>
      </vt:variant>
      <vt:variant>
        <vt:i4>5</vt:i4>
      </vt:variant>
      <vt:variant>
        <vt:lpwstr/>
      </vt:variant>
      <vt:variant>
        <vt:lpwstr>_Toc343863385</vt:lpwstr>
      </vt:variant>
      <vt:variant>
        <vt:i4>1048629</vt:i4>
      </vt:variant>
      <vt:variant>
        <vt:i4>68</vt:i4>
      </vt:variant>
      <vt:variant>
        <vt:i4>0</vt:i4>
      </vt:variant>
      <vt:variant>
        <vt:i4>5</vt:i4>
      </vt:variant>
      <vt:variant>
        <vt:lpwstr/>
      </vt:variant>
      <vt:variant>
        <vt:lpwstr>_Toc343863384</vt:lpwstr>
      </vt:variant>
      <vt:variant>
        <vt:i4>1048629</vt:i4>
      </vt:variant>
      <vt:variant>
        <vt:i4>62</vt:i4>
      </vt:variant>
      <vt:variant>
        <vt:i4>0</vt:i4>
      </vt:variant>
      <vt:variant>
        <vt:i4>5</vt:i4>
      </vt:variant>
      <vt:variant>
        <vt:lpwstr/>
      </vt:variant>
      <vt:variant>
        <vt:lpwstr>_Toc343863383</vt:lpwstr>
      </vt:variant>
      <vt:variant>
        <vt:i4>1048629</vt:i4>
      </vt:variant>
      <vt:variant>
        <vt:i4>56</vt:i4>
      </vt:variant>
      <vt:variant>
        <vt:i4>0</vt:i4>
      </vt:variant>
      <vt:variant>
        <vt:i4>5</vt:i4>
      </vt:variant>
      <vt:variant>
        <vt:lpwstr/>
      </vt:variant>
      <vt:variant>
        <vt:lpwstr>_Toc343863382</vt:lpwstr>
      </vt:variant>
      <vt:variant>
        <vt:i4>1048629</vt:i4>
      </vt:variant>
      <vt:variant>
        <vt:i4>50</vt:i4>
      </vt:variant>
      <vt:variant>
        <vt:i4>0</vt:i4>
      </vt:variant>
      <vt:variant>
        <vt:i4>5</vt:i4>
      </vt:variant>
      <vt:variant>
        <vt:lpwstr/>
      </vt:variant>
      <vt:variant>
        <vt:lpwstr>_Toc343863381</vt:lpwstr>
      </vt:variant>
      <vt:variant>
        <vt:i4>1048629</vt:i4>
      </vt:variant>
      <vt:variant>
        <vt:i4>44</vt:i4>
      </vt:variant>
      <vt:variant>
        <vt:i4>0</vt:i4>
      </vt:variant>
      <vt:variant>
        <vt:i4>5</vt:i4>
      </vt:variant>
      <vt:variant>
        <vt:lpwstr/>
      </vt:variant>
      <vt:variant>
        <vt:lpwstr>_Toc343863380</vt:lpwstr>
      </vt:variant>
      <vt:variant>
        <vt:i4>2031669</vt:i4>
      </vt:variant>
      <vt:variant>
        <vt:i4>38</vt:i4>
      </vt:variant>
      <vt:variant>
        <vt:i4>0</vt:i4>
      </vt:variant>
      <vt:variant>
        <vt:i4>5</vt:i4>
      </vt:variant>
      <vt:variant>
        <vt:lpwstr/>
      </vt:variant>
      <vt:variant>
        <vt:lpwstr>_Toc343863379</vt:lpwstr>
      </vt:variant>
      <vt:variant>
        <vt:i4>2031669</vt:i4>
      </vt:variant>
      <vt:variant>
        <vt:i4>32</vt:i4>
      </vt:variant>
      <vt:variant>
        <vt:i4>0</vt:i4>
      </vt:variant>
      <vt:variant>
        <vt:i4>5</vt:i4>
      </vt:variant>
      <vt:variant>
        <vt:lpwstr/>
      </vt:variant>
      <vt:variant>
        <vt:lpwstr>_Toc343863378</vt:lpwstr>
      </vt:variant>
      <vt:variant>
        <vt:i4>2031669</vt:i4>
      </vt:variant>
      <vt:variant>
        <vt:i4>26</vt:i4>
      </vt:variant>
      <vt:variant>
        <vt:i4>0</vt:i4>
      </vt:variant>
      <vt:variant>
        <vt:i4>5</vt:i4>
      </vt:variant>
      <vt:variant>
        <vt:lpwstr/>
      </vt:variant>
      <vt:variant>
        <vt:lpwstr>_Toc343863377</vt:lpwstr>
      </vt:variant>
      <vt:variant>
        <vt:i4>2031669</vt:i4>
      </vt:variant>
      <vt:variant>
        <vt:i4>20</vt:i4>
      </vt:variant>
      <vt:variant>
        <vt:i4>0</vt:i4>
      </vt:variant>
      <vt:variant>
        <vt:i4>5</vt:i4>
      </vt:variant>
      <vt:variant>
        <vt:lpwstr/>
      </vt:variant>
      <vt:variant>
        <vt:lpwstr>_Toc343863376</vt:lpwstr>
      </vt:variant>
      <vt:variant>
        <vt:i4>2031669</vt:i4>
      </vt:variant>
      <vt:variant>
        <vt:i4>14</vt:i4>
      </vt:variant>
      <vt:variant>
        <vt:i4>0</vt:i4>
      </vt:variant>
      <vt:variant>
        <vt:i4>5</vt:i4>
      </vt:variant>
      <vt:variant>
        <vt:lpwstr/>
      </vt:variant>
      <vt:variant>
        <vt:lpwstr>_Toc343863375</vt:lpwstr>
      </vt:variant>
      <vt:variant>
        <vt:i4>2031669</vt:i4>
      </vt:variant>
      <vt:variant>
        <vt:i4>8</vt:i4>
      </vt:variant>
      <vt:variant>
        <vt:i4>0</vt:i4>
      </vt:variant>
      <vt:variant>
        <vt:i4>5</vt:i4>
      </vt:variant>
      <vt:variant>
        <vt:lpwstr/>
      </vt:variant>
      <vt:variant>
        <vt:lpwstr>_Toc343863374</vt:lpwstr>
      </vt:variant>
      <vt:variant>
        <vt:i4>2031669</vt:i4>
      </vt:variant>
      <vt:variant>
        <vt:i4>2</vt:i4>
      </vt:variant>
      <vt:variant>
        <vt:i4>0</vt:i4>
      </vt:variant>
      <vt:variant>
        <vt:i4>5</vt:i4>
      </vt:variant>
      <vt:variant>
        <vt:lpwstr/>
      </vt:variant>
      <vt:variant>
        <vt:lpwstr>_Toc343863373</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dwarren@gsma.com</dc:creator>
  <cp:lastModifiedBy>Dan Warren</cp:lastModifiedBy>
  <cp:revision>2</cp:revision>
  <cp:lastPrinted>2013-05-21T16:45:00Z</cp:lastPrinted>
  <dcterms:created xsi:type="dcterms:W3CDTF">2013-07-12T16:25:00Z</dcterms:created>
  <dcterms:modified xsi:type="dcterms:W3CDTF">2013-07-12T16:25:00Z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version">
    <vt:lpwstr>0.0</vt:lpwstr>
  </property>
  <property fmtid="{D5CDD505-2E9C-101B-9397-08002B2CF9AE}" pid="3" name="date">
    <vt:filetime>2009-05-11T22:00:00Z</vt:filetime>
  </property>
  <property fmtid="{D5CDD505-2E9C-101B-9397-08002B2CF9AE}" pid="4" name="reference">
    <vt:lpwstr>RIA_009</vt:lpwstr>
  </property>
  <property fmtid="{D5CDD505-2E9C-101B-9397-08002B2CF9AE}" pid="5" name="status">
    <vt:lpwstr>draft</vt:lpwstr>
  </property>
  <property fmtid="{D5CDD505-2E9C-101B-9397-08002B2CF9AE}" pid="6" name="Language">
    <vt:lpwstr>EN</vt:lpwstr>
  </property>
  <property fmtid="{D5CDD505-2E9C-101B-9397-08002B2CF9AE}" pid="7" name="Author0">
    <vt:lpwstr/>
  </property>
  <property fmtid="{D5CDD505-2E9C-101B-9397-08002B2CF9AE}" pid="8" name="Description0">
    <vt:lpwstr/>
  </property>
  <property fmtid="{D5CDD505-2E9C-101B-9397-08002B2CF9AE}" pid="9" name="ContentType">
    <vt:lpwstr>Document</vt:lpwstr>
  </property>
</Properties>
</file>